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5E9" w:rsidRPr="005D75E9" w:rsidRDefault="005D75E9" w:rsidP="005D7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5E9">
        <w:rPr>
          <w:rFonts w:ascii="Times New Roman" w:hAnsi="Times New Roman" w:cs="Times New Roman"/>
          <w:b/>
          <w:sz w:val="28"/>
          <w:szCs w:val="28"/>
        </w:rPr>
        <w:t>Диагностика социаль</w:t>
      </w:r>
      <w:r>
        <w:rPr>
          <w:rFonts w:ascii="Times New Roman" w:hAnsi="Times New Roman" w:cs="Times New Roman"/>
          <w:b/>
          <w:sz w:val="28"/>
          <w:szCs w:val="28"/>
        </w:rPr>
        <w:t>ной компетентности обучающегося</w:t>
      </w:r>
    </w:p>
    <w:p w:rsidR="00440A5E" w:rsidRDefault="005D75E9" w:rsidP="0020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5E9">
        <w:rPr>
          <w:rFonts w:ascii="Times New Roman" w:hAnsi="Times New Roman" w:cs="Times New Roman"/>
          <w:sz w:val="28"/>
          <w:szCs w:val="28"/>
        </w:rPr>
        <w:t xml:space="preserve">Данная </w:t>
      </w:r>
      <w:r>
        <w:rPr>
          <w:rFonts w:ascii="Times New Roman" w:hAnsi="Times New Roman" w:cs="Times New Roman"/>
          <w:sz w:val="28"/>
          <w:szCs w:val="28"/>
        </w:rPr>
        <w:t>методика</w:t>
      </w:r>
      <w:r w:rsidRPr="005D75E9">
        <w:rPr>
          <w:rFonts w:ascii="Times New Roman" w:hAnsi="Times New Roman" w:cs="Times New Roman"/>
          <w:sz w:val="28"/>
          <w:szCs w:val="28"/>
        </w:rPr>
        <w:t xml:space="preserve"> проводится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5E9">
        <w:rPr>
          <w:rFonts w:ascii="Times New Roman" w:hAnsi="Times New Roman" w:cs="Times New Roman"/>
          <w:b/>
          <w:sz w:val="32"/>
          <w:szCs w:val="32"/>
        </w:rPr>
        <w:t>классным руководителем.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C18" w:rsidRDefault="005D75E9" w:rsidP="0020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Шкала разработана А.М. Прихожан с целью выявления уровня социальной компетентности подростков. </w:t>
      </w:r>
      <w:r w:rsidR="0022723A">
        <w:rPr>
          <w:rFonts w:ascii="Times New Roman" w:hAnsi="Times New Roman" w:cs="Times New Roman"/>
          <w:sz w:val="28"/>
          <w:szCs w:val="28"/>
        </w:rPr>
        <w:t xml:space="preserve">С помощью этой методики выявляем не только общий уровень социальной компетенции подростка, но и компетентность в отдельных областях. </w:t>
      </w:r>
      <w:r>
        <w:rPr>
          <w:rFonts w:ascii="Times New Roman" w:hAnsi="Times New Roman" w:cs="Times New Roman"/>
          <w:sz w:val="28"/>
          <w:szCs w:val="28"/>
        </w:rPr>
        <w:t xml:space="preserve">Возраст подростков, с которыми проводится диагностика 11-16 лет. </w:t>
      </w:r>
    </w:p>
    <w:p w:rsidR="00550C0E" w:rsidRDefault="00550C0E" w:rsidP="0020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5E9" w:rsidRDefault="00550C0E" w:rsidP="0020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72F68">
        <w:rPr>
          <w:rFonts w:ascii="Times New Roman" w:hAnsi="Times New Roman" w:cs="Times New Roman"/>
          <w:sz w:val="28"/>
          <w:szCs w:val="28"/>
        </w:rPr>
        <w:t xml:space="preserve">лассный руководитель </w:t>
      </w:r>
      <w:r w:rsidR="00B72F68" w:rsidRPr="00550C0E">
        <w:rPr>
          <w:rFonts w:ascii="Times New Roman" w:hAnsi="Times New Roman" w:cs="Times New Roman"/>
          <w:b/>
          <w:sz w:val="28"/>
          <w:szCs w:val="28"/>
        </w:rPr>
        <w:t>сам</w:t>
      </w:r>
      <w:r w:rsidRPr="00550C0E">
        <w:rPr>
          <w:rFonts w:ascii="Times New Roman" w:hAnsi="Times New Roman" w:cs="Times New Roman"/>
          <w:b/>
          <w:sz w:val="28"/>
          <w:szCs w:val="28"/>
        </w:rPr>
        <w:t>остоятельно</w:t>
      </w:r>
      <w:r w:rsidR="00B72F68">
        <w:rPr>
          <w:rFonts w:ascii="Times New Roman" w:hAnsi="Times New Roman" w:cs="Times New Roman"/>
          <w:sz w:val="28"/>
          <w:szCs w:val="28"/>
        </w:rPr>
        <w:t xml:space="preserve"> оценивает подростка и заполняет бланк опросника. </w:t>
      </w:r>
    </w:p>
    <w:p w:rsidR="00202C18" w:rsidRDefault="00202C18" w:rsidP="0020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E0" w:rsidRDefault="005C5D8B" w:rsidP="0020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8B">
        <w:rPr>
          <w:rFonts w:ascii="Times New Roman" w:hAnsi="Times New Roman" w:cs="Times New Roman"/>
          <w:b/>
          <w:i/>
          <w:sz w:val="28"/>
          <w:szCs w:val="28"/>
        </w:rPr>
        <w:t xml:space="preserve">Порядок </w:t>
      </w:r>
      <w:proofErr w:type="gramStart"/>
      <w:r w:rsidRPr="005C5D8B">
        <w:rPr>
          <w:rFonts w:ascii="Times New Roman" w:hAnsi="Times New Roman" w:cs="Times New Roman"/>
          <w:b/>
          <w:i/>
          <w:sz w:val="28"/>
          <w:szCs w:val="28"/>
        </w:rPr>
        <w:t>проведения: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0C0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вами </w:t>
      </w:r>
      <w:hyperlink r:id="rId4" w:history="1">
        <w:r w:rsidRPr="00F929D3">
          <w:rPr>
            <w:rStyle w:val="a6"/>
            <w:rFonts w:ascii="Times New Roman" w:hAnsi="Times New Roman" w:cs="Times New Roman"/>
            <w:sz w:val="28"/>
            <w:szCs w:val="28"/>
          </w:rPr>
          <w:t>бланк методики</w:t>
        </w:r>
      </w:hyperlink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 в верхней части которого  Вы вносите данные подростка, указываете его фамилию, имя, возраст, пол, класс и дату обследования.</w:t>
      </w:r>
    </w:p>
    <w:p w:rsidR="005C5D8B" w:rsidRDefault="005C4AE0" w:rsidP="0020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Чуть ниже расположена таблица, в которую Вы </w:t>
      </w:r>
      <w:r w:rsidR="00B135AF">
        <w:rPr>
          <w:rFonts w:ascii="Times New Roman" w:hAnsi="Times New Roman" w:cs="Times New Roman"/>
          <w:sz w:val="28"/>
          <w:szCs w:val="28"/>
        </w:rPr>
        <w:t xml:space="preserve">после окончания диагностики </w:t>
      </w:r>
      <w:r>
        <w:rPr>
          <w:rFonts w:ascii="Times New Roman" w:hAnsi="Times New Roman" w:cs="Times New Roman"/>
          <w:sz w:val="28"/>
          <w:szCs w:val="28"/>
        </w:rPr>
        <w:t xml:space="preserve">будете вносить данные, полученные в результате </w:t>
      </w:r>
      <w:r w:rsidR="00987562">
        <w:rPr>
          <w:rFonts w:ascii="Times New Roman" w:hAnsi="Times New Roman" w:cs="Times New Roman"/>
          <w:sz w:val="28"/>
          <w:szCs w:val="28"/>
        </w:rPr>
        <w:t>обследования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5D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AE0" w:rsidRDefault="005C4AE0" w:rsidP="00202C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идет таблица с вопросами, которые надо оценить по трехбалльной шкале, где </w:t>
      </w:r>
      <w:r w:rsidRPr="005C4AE0">
        <w:rPr>
          <w:rFonts w:ascii="Times New Roman" w:hAnsi="Times New Roman" w:cs="Times New Roman"/>
          <w:b/>
          <w:sz w:val="32"/>
          <w:szCs w:val="32"/>
        </w:rPr>
        <w:t>(обратите особое внимание!)</w:t>
      </w:r>
    </w:p>
    <w:p w:rsidR="005C4AE0" w:rsidRPr="005C4AE0" w:rsidRDefault="005C4AE0" w:rsidP="00202C18">
      <w:pPr>
        <w:spacing w:after="0" w:line="240" w:lineRule="auto"/>
        <w:ind w:left="816" w:hanging="312"/>
        <w:contextualSpacing/>
        <w:jc w:val="both"/>
        <w:rPr>
          <w:rFonts w:ascii="Times New Roman" w:eastAsia="Times New Roman" w:hAnsi="Times New Roman"/>
          <w:color w:val="1A1B1C"/>
          <w:sz w:val="28"/>
          <w:szCs w:val="28"/>
          <w:lang w:eastAsia="ru-RU"/>
        </w:rPr>
      </w:pPr>
      <w:r w:rsidRPr="005C4AE0">
        <w:rPr>
          <w:rFonts w:ascii="Times New Roman" w:eastAsia="Times New Roman" w:hAnsi="Times New Roman"/>
          <w:b/>
          <w:color w:val="1A1B1C"/>
          <w:sz w:val="28"/>
          <w:szCs w:val="28"/>
          <w:lang w:eastAsia="ru-RU"/>
        </w:rPr>
        <w:t>1</w:t>
      </w:r>
      <w:r w:rsidRPr="005C4AE0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>  б</w:t>
      </w:r>
      <w:r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>алл - ставим тогда, кода</w:t>
      </w:r>
      <w:r w:rsidRPr="005C4AE0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 xml:space="preserve"> обучающийся полностью владеет указанным навыком, умением, ему свойственна указанная форма поведения</w:t>
      </w:r>
    </w:p>
    <w:p w:rsidR="005C4AE0" w:rsidRPr="005C4AE0" w:rsidRDefault="005C4AE0" w:rsidP="00202C18">
      <w:pPr>
        <w:spacing w:after="0" w:line="240" w:lineRule="auto"/>
        <w:ind w:left="816" w:hanging="312"/>
        <w:contextualSpacing/>
        <w:jc w:val="both"/>
        <w:rPr>
          <w:rFonts w:ascii="Times New Roman" w:eastAsia="Times New Roman" w:hAnsi="Times New Roman"/>
          <w:color w:val="1A1B1C"/>
          <w:sz w:val="28"/>
          <w:szCs w:val="28"/>
          <w:lang w:eastAsia="ru-RU"/>
        </w:rPr>
      </w:pPr>
      <w:r w:rsidRPr="005C4AE0">
        <w:rPr>
          <w:rFonts w:ascii="Times New Roman" w:eastAsia="Times New Roman" w:hAnsi="Times New Roman"/>
          <w:b/>
          <w:color w:val="1A1B1C"/>
          <w:sz w:val="28"/>
          <w:szCs w:val="28"/>
          <w:lang w:eastAsia="ru-RU"/>
        </w:rPr>
        <w:t>2</w:t>
      </w:r>
      <w:r w:rsidRPr="005C4AE0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>  б</w:t>
      </w:r>
      <w:r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 xml:space="preserve">алла - в том случае, если подросток </w:t>
      </w:r>
      <w:r w:rsidRPr="005C4AE0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 xml:space="preserve"> владеет </w:t>
      </w:r>
      <w:r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>навыками</w:t>
      </w:r>
      <w:r w:rsidRPr="005C4AE0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 xml:space="preserve"> отчасти, проявляет время от времени, непостоянно</w:t>
      </w:r>
    </w:p>
    <w:p w:rsidR="005C4AE0" w:rsidRDefault="005C4AE0" w:rsidP="00202C18">
      <w:pPr>
        <w:spacing w:after="0" w:line="240" w:lineRule="auto"/>
        <w:ind w:left="816" w:hanging="312"/>
        <w:contextualSpacing/>
        <w:jc w:val="both"/>
        <w:rPr>
          <w:rFonts w:ascii="Times New Roman" w:eastAsia="Times New Roman" w:hAnsi="Times New Roman"/>
          <w:color w:val="1A1B1C"/>
          <w:sz w:val="28"/>
          <w:szCs w:val="28"/>
          <w:lang w:eastAsia="ru-RU"/>
        </w:rPr>
      </w:pPr>
      <w:r w:rsidRPr="005C4AE0">
        <w:rPr>
          <w:rFonts w:ascii="Times New Roman" w:eastAsia="Times New Roman" w:hAnsi="Times New Roman"/>
          <w:b/>
          <w:color w:val="1A1B1C"/>
          <w:sz w:val="28"/>
          <w:szCs w:val="28"/>
          <w:lang w:eastAsia="ru-RU"/>
        </w:rPr>
        <w:t>3</w:t>
      </w:r>
      <w:r w:rsidRPr="005C4AE0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>  б</w:t>
      </w:r>
      <w:r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>алла - если не владеет.</w:t>
      </w:r>
    </w:p>
    <w:p w:rsidR="00682B68" w:rsidRDefault="00987562" w:rsidP="00202C18">
      <w:pPr>
        <w:spacing w:after="0" w:line="240" w:lineRule="auto"/>
        <w:ind w:firstLine="504"/>
        <w:contextualSpacing/>
        <w:jc w:val="both"/>
        <w:rPr>
          <w:rFonts w:ascii="Times New Roman" w:eastAsia="Times New Roman" w:hAnsi="Times New Roman"/>
          <w:color w:val="1A1B1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A1B1C"/>
          <w:sz w:val="28"/>
          <w:szCs w:val="28"/>
          <w:lang w:eastAsia="ru-RU"/>
        </w:rPr>
        <w:t xml:space="preserve"> </w:t>
      </w:r>
      <w:r w:rsidR="0022723A" w:rsidRPr="0022723A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>В первом столбце таблиц</w:t>
      </w:r>
      <w:r w:rsidR="006366F5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>ы</w:t>
      </w:r>
      <w:r w:rsidR="0022723A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 xml:space="preserve"> </w:t>
      </w:r>
      <w:r w:rsidR="00202C18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 xml:space="preserve">указан номер вопроса, во втором </w:t>
      </w:r>
      <w:r w:rsidR="009B4FE2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 xml:space="preserve">столбце </w:t>
      </w:r>
      <w:r w:rsidR="00202C18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 xml:space="preserve">указаны буквы, это шифры субшкал, обозначающие компетентность подростка в отдельных областях. Расшифровку субшкал смотрите ниже. Следующий </w:t>
      </w:r>
      <w:r w:rsidR="004758F6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 xml:space="preserve">столбец собственно сам </w:t>
      </w:r>
      <w:r w:rsidR="004758F6" w:rsidRPr="006806A4">
        <w:rPr>
          <w:rFonts w:ascii="Times New Roman" w:eastAsia="Times New Roman" w:hAnsi="Times New Roman"/>
          <w:sz w:val="28"/>
          <w:szCs w:val="28"/>
          <w:lang w:eastAsia="ru-RU"/>
        </w:rPr>
        <w:t>навык</w:t>
      </w:r>
      <w:r w:rsidR="004758F6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 xml:space="preserve">, наличие или отсутствие которого Вы оцениваете у подростка. В одном из столбцов «Оценка» отмечаете тот балл, </w:t>
      </w:r>
      <w:r w:rsidR="00682B68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>который,</w:t>
      </w:r>
      <w:r w:rsidR="004758F6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 xml:space="preserve"> по вашему </w:t>
      </w:r>
      <w:r w:rsidR="00682B68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>мнению,</w:t>
      </w:r>
      <w:r w:rsidR="004758F6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 xml:space="preserve"> соответствует оцениваемому Вами подростку. Например, если </w:t>
      </w:r>
      <w:r w:rsidR="00EF5293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 xml:space="preserve">отвечая на первый </w:t>
      </w:r>
      <w:r w:rsidR="00550C0E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>вопрос</w:t>
      </w:r>
      <w:r w:rsidR="00682B68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>,</w:t>
      </w:r>
      <w:r w:rsidR="00EF5293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 xml:space="preserve"> В</w:t>
      </w:r>
      <w:r w:rsidR="004758F6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 xml:space="preserve">ы считаете, что обучающийся полностью обладает чувством </w:t>
      </w:r>
      <w:r w:rsidR="00EF5293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>собственного</w:t>
      </w:r>
      <w:r w:rsidR="004758F6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 xml:space="preserve"> достоинства</w:t>
      </w:r>
      <w:r w:rsidR="00EF5293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>, то в столбце, где написан 1б ставим цифру 1. Или если во втором вопросе Вы считаете, что оцениваемый подросток не умеет самостоятельно обнаруживать и исправлять свои ошибки, то в столбце 3б ставим цифру 3</w:t>
      </w:r>
      <w:r w:rsidR="00682B68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 xml:space="preserve">. </w:t>
      </w:r>
    </w:p>
    <w:p w:rsidR="00987562" w:rsidRDefault="00682B68" w:rsidP="00202C18">
      <w:pPr>
        <w:spacing w:after="0" w:line="240" w:lineRule="auto"/>
        <w:ind w:firstLine="504"/>
        <w:contextualSpacing/>
        <w:jc w:val="both"/>
        <w:rPr>
          <w:rFonts w:ascii="Times New Roman" w:eastAsia="Times New Roman" w:hAnsi="Times New Roman"/>
          <w:color w:val="1A1B1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>Столбец Примечания не обязателен для заполнения. В нем можно указать э</w:t>
      </w:r>
      <w:r w:rsidR="00A92772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>моциональную реакцию респондента, его комментарии на сам вопрос.</w:t>
      </w:r>
      <w:r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 xml:space="preserve"> </w:t>
      </w:r>
    </w:p>
    <w:p w:rsidR="00A92772" w:rsidRDefault="00A92772" w:rsidP="00202C18">
      <w:pPr>
        <w:spacing w:after="0" w:line="240" w:lineRule="auto"/>
        <w:ind w:firstLine="504"/>
        <w:contextualSpacing/>
        <w:jc w:val="both"/>
        <w:rPr>
          <w:rFonts w:ascii="Times New Roman" w:eastAsia="Times New Roman" w:hAnsi="Times New Roman"/>
          <w:color w:val="1A1B1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>Заполнение таблицы длится от 20 до 40 мин.</w:t>
      </w:r>
    </w:p>
    <w:p w:rsidR="009921AC" w:rsidRDefault="009921AC" w:rsidP="00202C18">
      <w:pPr>
        <w:spacing w:after="0" w:line="240" w:lineRule="auto"/>
        <w:ind w:firstLine="504"/>
        <w:contextualSpacing/>
        <w:jc w:val="both"/>
        <w:rPr>
          <w:rFonts w:ascii="Times New Roman" w:eastAsia="Times New Roman" w:hAnsi="Times New Roman"/>
          <w:color w:val="1A1B1C"/>
          <w:sz w:val="28"/>
          <w:szCs w:val="28"/>
          <w:lang w:eastAsia="ru-RU"/>
        </w:rPr>
      </w:pPr>
    </w:p>
    <w:p w:rsidR="006806A4" w:rsidRDefault="009921AC" w:rsidP="009921AC">
      <w:pPr>
        <w:spacing w:after="0" w:line="240" w:lineRule="auto"/>
        <w:ind w:firstLine="504"/>
        <w:contextualSpacing/>
        <w:jc w:val="both"/>
        <w:rPr>
          <w:rFonts w:ascii="Times New Roman" w:eastAsia="Times New Roman" w:hAnsi="Times New Roman"/>
          <w:b/>
          <w:i/>
          <w:color w:val="1A1B1C"/>
          <w:sz w:val="28"/>
          <w:szCs w:val="28"/>
          <w:lang w:eastAsia="ru-RU"/>
        </w:rPr>
      </w:pPr>
      <w:r w:rsidRPr="009921AC">
        <w:rPr>
          <w:rFonts w:ascii="Times New Roman" w:eastAsia="Times New Roman" w:hAnsi="Times New Roman"/>
          <w:b/>
          <w:i/>
          <w:color w:val="1A1B1C"/>
          <w:sz w:val="28"/>
          <w:szCs w:val="28"/>
          <w:lang w:eastAsia="ru-RU"/>
        </w:rPr>
        <w:t xml:space="preserve">Обработка результатов: </w:t>
      </w:r>
    </w:p>
    <w:p w:rsidR="009921AC" w:rsidRPr="009921AC" w:rsidRDefault="006806A4" w:rsidP="009921AC">
      <w:pPr>
        <w:spacing w:after="0" w:line="240" w:lineRule="auto"/>
        <w:ind w:firstLine="504"/>
        <w:contextualSpacing/>
        <w:jc w:val="both"/>
        <w:rPr>
          <w:rFonts w:ascii="Times New Roman" w:eastAsia="Times New Roman" w:hAnsi="Times New Roman"/>
          <w:color w:val="1A1B1C"/>
          <w:sz w:val="28"/>
          <w:szCs w:val="28"/>
          <w:lang w:eastAsia="ru-RU"/>
        </w:rPr>
      </w:pPr>
      <w:r w:rsidRPr="006806A4">
        <w:rPr>
          <w:rFonts w:ascii="Times New Roman" w:eastAsia="Times New Roman" w:hAnsi="Times New Roman"/>
          <w:b/>
          <w:color w:val="1A1B1C"/>
          <w:sz w:val="28"/>
          <w:szCs w:val="28"/>
          <w:lang w:eastAsia="ru-RU"/>
        </w:rPr>
        <w:t>Шаг 1.</w:t>
      </w:r>
      <w:r>
        <w:rPr>
          <w:rFonts w:ascii="Times New Roman" w:eastAsia="Times New Roman" w:hAnsi="Times New Roman"/>
          <w:b/>
          <w:i/>
          <w:color w:val="1A1B1C"/>
          <w:sz w:val="28"/>
          <w:szCs w:val="28"/>
          <w:lang w:eastAsia="ru-RU"/>
        </w:rPr>
        <w:t xml:space="preserve"> </w:t>
      </w:r>
      <w:r w:rsidR="009921AC" w:rsidRPr="009921AC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>После того, как все строки таблицы оценены и проставлены баллы</w:t>
      </w:r>
      <w:r w:rsidR="009921AC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>, считаем общий балл социальной компетентности. Для его определения суммируем (складываем) баллы по всем пунктам методики.</w:t>
      </w:r>
      <w:r w:rsidR="00A656C8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 xml:space="preserve"> Это будет так называемый сырой балл, полученный результат записываем в </w:t>
      </w:r>
      <w:r w:rsidR="00A656C8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lastRenderedPageBreak/>
        <w:t>таблицу результатов, находящейся в верхней части бланка, под данными об испытуемом.</w:t>
      </w:r>
    </w:p>
    <w:p w:rsidR="009921AC" w:rsidRDefault="009921AC" w:rsidP="00202C18">
      <w:pPr>
        <w:spacing w:after="0" w:line="240" w:lineRule="auto"/>
        <w:ind w:firstLine="504"/>
        <w:contextualSpacing/>
        <w:jc w:val="both"/>
        <w:rPr>
          <w:rFonts w:ascii="Times New Roman" w:eastAsia="Times New Roman" w:hAnsi="Times New Roman"/>
          <w:color w:val="1A1B1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 xml:space="preserve">Далее вычисляем коэффициент социальной компетентности, обозначаемый как </w:t>
      </w:r>
      <w:r w:rsidRPr="009921AC">
        <w:rPr>
          <w:rFonts w:ascii="Times New Roman" w:eastAsia="Times New Roman" w:hAnsi="Times New Roman"/>
          <w:b/>
          <w:color w:val="1A1B1C"/>
          <w:sz w:val="28"/>
          <w:szCs w:val="28"/>
          <w:lang w:eastAsia="ru-RU"/>
        </w:rPr>
        <w:t>СК.</w:t>
      </w:r>
      <w:r>
        <w:rPr>
          <w:rFonts w:ascii="Times New Roman" w:eastAsia="Times New Roman" w:hAnsi="Times New Roman"/>
          <w:b/>
          <w:color w:val="1A1B1C"/>
          <w:sz w:val="28"/>
          <w:szCs w:val="28"/>
          <w:lang w:eastAsia="ru-RU"/>
        </w:rPr>
        <w:t xml:space="preserve"> </w:t>
      </w:r>
    </w:p>
    <w:p w:rsidR="00BC0B76" w:rsidRDefault="003467E5" w:rsidP="00BC0B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A1B1C"/>
          <w:sz w:val="28"/>
          <w:szCs w:val="28"/>
          <w:lang w:eastAsia="ru-RU"/>
        </w:rPr>
      </w:pPr>
      <w:r w:rsidRPr="003467E5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>Для начала определяем</w:t>
      </w:r>
      <w:r>
        <w:rPr>
          <w:rFonts w:ascii="Times New Roman" w:eastAsia="Times New Roman" w:hAnsi="Times New Roman"/>
          <w:b/>
          <w:color w:val="1A1B1C"/>
          <w:sz w:val="28"/>
          <w:szCs w:val="28"/>
          <w:lang w:eastAsia="ru-RU"/>
        </w:rPr>
        <w:t xml:space="preserve"> </w:t>
      </w:r>
      <w:r w:rsidR="009921AC" w:rsidRPr="00E62B80">
        <w:rPr>
          <w:rFonts w:ascii="Times New Roman" w:eastAsia="Times New Roman" w:hAnsi="Times New Roman"/>
          <w:b/>
          <w:color w:val="1A1B1C"/>
          <w:sz w:val="28"/>
          <w:szCs w:val="28"/>
          <w:lang w:eastAsia="ru-RU"/>
        </w:rPr>
        <w:t>СВ</w:t>
      </w:r>
      <w:r w:rsidR="009921AC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 xml:space="preserve"> – это социал</w:t>
      </w:r>
      <w:r w:rsidR="00E62B80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>ьный возраст подростка, его мы определяем по таблице 1.</w:t>
      </w:r>
      <w:r w:rsidR="005F56E3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 xml:space="preserve"> </w:t>
      </w:r>
    </w:p>
    <w:p w:rsidR="00BC0B76" w:rsidRPr="00550C0E" w:rsidRDefault="00BC0B76" w:rsidP="00BC0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0E">
        <w:rPr>
          <w:rFonts w:ascii="Times New Roman" w:hAnsi="Times New Roman" w:cs="Times New Roman"/>
          <w:b/>
          <w:sz w:val="28"/>
          <w:szCs w:val="28"/>
        </w:rPr>
        <w:t>Социальный возраст</w:t>
      </w:r>
      <w:r w:rsidRPr="00550C0E">
        <w:rPr>
          <w:rFonts w:ascii="Times New Roman" w:hAnsi="Times New Roman" w:cs="Times New Roman"/>
          <w:sz w:val="28"/>
          <w:szCs w:val="28"/>
        </w:rPr>
        <w:t xml:space="preserve"> - это уровень социального развития индивида, овладение им определенными социальными ролями, относительно статистической нормы для сверстников.</w:t>
      </w:r>
    </w:p>
    <w:p w:rsidR="009921AC" w:rsidRDefault="005F56E3" w:rsidP="00202C18">
      <w:pPr>
        <w:spacing w:after="0" w:line="240" w:lineRule="auto"/>
        <w:ind w:firstLine="504"/>
        <w:contextualSpacing/>
        <w:jc w:val="both"/>
        <w:rPr>
          <w:rFonts w:ascii="Times New Roman" w:eastAsia="Times New Roman" w:hAnsi="Times New Roman"/>
          <w:color w:val="1A1B1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 xml:space="preserve">Обратите внимание, что отдельно выделены показатели для мальчиков и для девочек. </w:t>
      </w:r>
      <w:r w:rsidR="00E62B80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 xml:space="preserve"> Например, если </w:t>
      </w:r>
      <w:r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 xml:space="preserve">мы оценивали девочку подростка и </w:t>
      </w:r>
      <w:r w:rsidR="00E62B80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>получи</w:t>
      </w:r>
      <w:r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>ли</w:t>
      </w:r>
      <w:r w:rsidR="00E62B80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 xml:space="preserve"> общий балл 77, в таблице, находим строку куда «попадают» полученные баллы, в нашем случае это строка 75-81, что соответствует социальному возрасту 13 лет.</w:t>
      </w:r>
      <w:r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 xml:space="preserve"> Если же мы оценивали мальчика-подростка, и получили точно такой же общий балл 77, то этот балл соответсвует социальному возрасту 12 лет. </w:t>
      </w:r>
      <w:r w:rsidR="00A656C8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>Полученные баллы по социальной компетентности также записываем в таблицу с результатами на первой странице бланка.</w:t>
      </w:r>
    </w:p>
    <w:p w:rsidR="00E62B80" w:rsidRPr="009921AC" w:rsidRDefault="00E62B80" w:rsidP="00202C18">
      <w:pPr>
        <w:spacing w:after="0" w:line="240" w:lineRule="auto"/>
        <w:ind w:firstLine="504"/>
        <w:contextualSpacing/>
        <w:jc w:val="both"/>
        <w:rPr>
          <w:rFonts w:ascii="Times New Roman" w:eastAsia="Times New Roman" w:hAnsi="Times New Roman"/>
          <w:color w:val="1A1B1C"/>
          <w:sz w:val="28"/>
          <w:szCs w:val="28"/>
          <w:lang w:eastAsia="ru-RU"/>
        </w:rPr>
      </w:pPr>
    </w:p>
    <w:p w:rsidR="005C4AE0" w:rsidRPr="0078643B" w:rsidRDefault="00E62B80" w:rsidP="00E62B80">
      <w:pPr>
        <w:spacing w:after="0" w:line="240" w:lineRule="auto"/>
        <w:ind w:left="816" w:hanging="312"/>
        <w:contextualSpacing/>
        <w:jc w:val="right"/>
        <w:rPr>
          <w:rFonts w:ascii="Times New Roman" w:eastAsia="Times New Roman" w:hAnsi="Times New Roman"/>
          <w:b/>
          <w:color w:val="1A1B1C"/>
          <w:sz w:val="28"/>
          <w:szCs w:val="28"/>
          <w:lang w:eastAsia="ru-RU"/>
        </w:rPr>
      </w:pPr>
      <w:r w:rsidRPr="0078643B">
        <w:rPr>
          <w:rFonts w:ascii="Times New Roman" w:eastAsia="Times New Roman" w:hAnsi="Times New Roman"/>
          <w:b/>
          <w:color w:val="1A1B1C"/>
          <w:sz w:val="28"/>
          <w:szCs w:val="28"/>
          <w:lang w:eastAsia="ru-RU"/>
        </w:rPr>
        <w:t>Таблица 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1565"/>
        <w:gridCol w:w="1565"/>
        <w:gridCol w:w="1565"/>
        <w:gridCol w:w="1565"/>
        <w:gridCol w:w="1566"/>
      </w:tblGrid>
      <w:tr w:rsidR="00E62B80" w:rsidRPr="006332E8" w:rsidTr="00404D78">
        <w:trPr>
          <w:jc w:val="center"/>
        </w:trPr>
        <w:tc>
          <w:tcPr>
            <w:tcW w:w="156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62B80" w:rsidRPr="006332E8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62B80" w:rsidRPr="006332E8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62B80" w:rsidRPr="006332E8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Социальный возраст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2B80" w:rsidRPr="006332E8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2B80" w:rsidRPr="006332E8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2B80" w:rsidRPr="006332E8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Социальный возраст</w:t>
            </w:r>
          </w:p>
        </w:tc>
      </w:tr>
      <w:tr w:rsidR="00E62B80" w:rsidRPr="006332E8" w:rsidTr="00404D78">
        <w:trPr>
          <w:jc w:val="center"/>
        </w:trPr>
        <w:tc>
          <w:tcPr>
            <w:tcW w:w="1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62B80" w:rsidRPr="006332E8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62B80" w:rsidRPr="006332E8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102—108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62B80" w:rsidRPr="006332E8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1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2B80" w:rsidRPr="006332E8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2B80" w:rsidRPr="00566C8D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6C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95—108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2B80" w:rsidRPr="006332E8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9 </w:t>
            </w:r>
          </w:p>
        </w:tc>
      </w:tr>
      <w:tr w:rsidR="00E62B80" w:rsidRPr="006332E8" w:rsidTr="00404D78">
        <w:trPr>
          <w:jc w:val="center"/>
        </w:trPr>
        <w:tc>
          <w:tcPr>
            <w:tcW w:w="1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62B80" w:rsidRPr="006332E8" w:rsidRDefault="00E62B80" w:rsidP="00404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62B80" w:rsidRPr="006332E8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96—101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62B80" w:rsidRPr="006332E8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62B80" w:rsidRPr="006332E8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2B80" w:rsidRPr="00566C8D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6C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88—94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2B80" w:rsidRPr="006332E8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10</w:t>
            </w:r>
          </w:p>
        </w:tc>
      </w:tr>
      <w:tr w:rsidR="00E62B80" w:rsidRPr="006332E8" w:rsidTr="00404D78">
        <w:trPr>
          <w:jc w:val="center"/>
        </w:trPr>
        <w:tc>
          <w:tcPr>
            <w:tcW w:w="1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62B80" w:rsidRPr="006332E8" w:rsidRDefault="00E62B80" w:rsidP="00404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62B80" w:rsidRPr="006332E8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89—95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62B80" w:rsidRPr="006332E8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62B80" w:rsidRPr="006332E8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2B80" w:rsidRPr="00566C8D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6C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81—87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2B80" w:rsidRPr="006332E8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11</w:t>
            </w:r>
          </w:p>
        </w:tc>
      </w:tr>
      <w:tr w:rsidR="00E62B80" w:rsidRPr="006332E8" w:rsidTr="00404D78">
        <w:trPr>
          <w:jc w:val="center"/>
        </w:trPr>
        <w:tc>
          <w:tcPr>
            <w:tcW w:w="1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62B80" w:rsidRPr="006332E8" w:rsidRDefault="00E62B80" w:rsidP="00404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62B80" w:rsidRPr="006332E8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82—88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62B80" w:rsidRPr="006332E8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62B80" w:rsidRPr="006332E8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2B80" w:rsidRPr="00566C8D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6C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74—80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2B80" w:rsidRPr="006332E8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12</w:t>
            </w:r>
          </w:p>
        </w:tc>
      </w:tr>
      <w:tr w:rsidR="00E62B80" w:rsidRPr="006332E8" w:rsidTr="00404D78">
        <w:trPr>
          <w:jc w:val="center"/>
        </w:trPr>
        <w:tc>
          <w:tcPr>
            <w:tcW w:w="1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62B80" w:rsidRPr="006332E8" w:rsidRDefault="00E62B80" w:rsidP="00404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62B80" w:rsidRPr="006332E8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75—81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62B80" w:rsidRPr="006332E8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62B80" w:rsidRPr="006332E8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2B80" w:rsidRPr="00566C8D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6C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67—73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2B80" w:rsidRPr="006332E8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13</w:t>
            </w:r>
          </w:p>
        </w:tc>
      </w:tr>
      <w:tr w:rsidR="00E62B80" w:rsidRPr="006332E8" w:rsidTr="00404D78">
        <w:trPr>
          <w:jc w:val="center"/>
        </w:trPr>
        <w:tc>
          <w:tcPr>
            <w:tcW w:w="1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62B80" w:rsidRPr="006332E8" w:rsidRDefault="00E62B80" w:rsidP="00404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62B80" w:rsidRPr="006332E8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70—76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62B80" w:rsidRPr="006332E8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62B80" w:rsidRPr="006332E8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2B80" w:rsidRPr="00566C8D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6C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62—66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2B80" w:rsidRPr="006332E8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14</w:t>
            </w:r>
          </w:p>
        </w:tc>
      </w:tr>
      <w:tr w:rsidR="00E62B80" w:rsidRPr="006332E8" w:rsidTr="00404D78">
        <w:trPr>
          <w:jc w:val="center"/>
        </w:trPr>
        <w:tc>
          <w:tcPr>
            <w:tcW w:w="1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62B80" w:rsidRPr="006332E8" w:rsidRDefault="00E62B80" w:rsidP="00404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62B80" w:rsidRPr="006332E8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63—69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62B80" w:rsidRPr="006332E8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62B80" w:rsidRPr="006332E8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2B80" w:rsidRPr="00566C8D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6C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57—61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2B80" w:rsidRPr="006332E8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15</w:t>
            </w:r>
          </w:p>
        </w:tc>
      </w:tr>
      <w:tr w:rsidR="00E62B80" w:rsidRPr="006332E8" w:rsidTr="00404D78">
        <w:trPr>
          <w:jc w:val="center"/>
        </w:trPr>
        <w:tc>
          <w:tcPr>
            <w:tcW w:w="1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62B80" w:rsidRPr="006332E8" w:rsidRDefault="00E62B80" w:rsidP="00404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62B80" w:rsidRPr="006332E8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56—62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62B80" w:rsidRPr="006332E8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62B80" w:rsidRPr="006332E8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2B80" w:rsidRPr="00566C8D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6C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50—56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2B80" w:rsidRPr="006332E8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16</w:t>
            </w:r>
          </w:p>
        </w:tc>
      </w:tr>
      <w:tr w:rsidR="00E62B80" w:rsidRPr="006332E8" w:rsidTr="00404D78">
        <w:trPr>
          <w:jc w:val="center"/>
        </w:trPr>
        <w:tc>
          <w:tcPr>
            <w:tcW w:w="1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62B80" w:rsidRPr="006332E8" w:rsidRDefault="00E62B80" w:rsidP="00404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62B80" w:rsidRPr="006332E8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49—36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E62B80" w:rsidRPr="006332E8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B80" w:rsidRPr="006332E8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B80" w:rsidRPr="00566C8D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6C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43—36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B80" w:rsidRPr="006332E8" w:rsidRDefault="00E62B80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17</w:t>
            </w:r>
          </w:p>
        </w:tc>
      </w:tr>
    </w:tbl>
    <w:p w:rsidR="00A55295" w:rsidRDefault="00A55295" w:rsidP="007522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295" w:rsidRPr="00A55295" w:rsidRDefault="003467E5" w:rsidP="007522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E5">
        <w:rPr>
          <w:rFonts w:ascii="Times New Roman" w:hAnsi="Times New Roman" w:cs="Times New Roman"/>
          <w:b/>
          <w:sz w:val="28"/>
          <w:szCs w:val="28"/>
        </w:rPr>
        <w:t>Х</w:t>
      </w:r>
      <w:r w:rsidR="00A55295" w:rsidRPr="003467E5">
        <w:rPr>
          <w:rFonts w:ascii="Times New Roman" w:hAnsi="Times New Roman" w:cs="Times New Roman"/>
          <w:b/>
          <w:sz w:val="28"/>
          <w:szCs w:val="28"/>
        </w:rPr>
        <w:t>ронологический возраст</w:t>
      </w:r>
      <w:r w:rsidR="00A55295">
        <w:rPr>
          <w:rFonts w:ascii="Times New Roman" w:hAnsi="Times New Roman" w:cs="Times New Roman"/>
          <w:sz w:val="28"/>
          <w:szCs w:val="28"/>
        </w:rPr>
        <w:t xml:space="preserve"> –</w:t>
      </w:r>
      <w:r w:rsidR="00A55295" w:rsidRPr="00A55295">
        <w:rPr>
          <w:rFonts w:ascii="Times New Roman" w:hAnsi="Times New Roman" w:cs="Times New Roman"/>
          <w:sz w:val="28"/>
          <w:szCs w:val="28"/>
        </w:rPr>
        <w:t xml:space="preserve"> </w:t>
      </w:r>
      <w:r w:rsidR="00A55295">
        <w:rPr>
          <w:rFonts w:ascii="Times New Roman" w:hAnsi="Times New Roman" w:cs="Times New Roman"/>
          <w:sz w:val="28"/>
          <w:szCs w:val="28"/>
        </w:rPr>
        <w:t xml:space="preserve">это </w:t>
      </w:r>
      <w:r w:rsidR="00A55295" w:rsidRPr="00A55295">
        <w:rPr>
          <w:rFonts w:ascii="Times New Roman" w:hAnsi="Times New Roman" w:cs="Times New Roman"/>
          <w:sz w:val="28"/>
          <w:szCs w:val="28"/>
        </w:rPr>
        <w:t>возраст от рождения до конкретного времени его измерения.</w:t>
      </w:r>
    </w:p>
    <w:p w:rsidR="007522A0" w:rsidRDefault="003467E5" w:rsidP="007522A0">
      <w:pPr>
        <w:spacing w:after="0" w:line="240" w:lineRule="auto"/>
        <w:ind w:firstLine="504"/>
        <w:contextualSpacing/>
        <w:jc w:val="both"/>
        <w:rPr>
          <w:rFonts w:ascii="Times New Roman" w:eastAsia="Times New Roman" w:hAnsi="Times New Roman"/>
          <w:color w:val="1A1B1C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мы определили социальный возраст, </w:t>
      </w:r>
      <w:r w:rsidR="007522A0">
        <w:rPr>
          <w:rFonts w:ascii="Times New Roman" w:hAnsi="Times New Roman" w:cs="Times New Roman"/>
          <w:sz w:val="28"/>
          <w:szCs w:val="28"/>
        </w:rPr>
        <w:t xml:space="preserve">а также знаем хронологический возраст,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7522A0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жем вычислить коэффициент социальной компетентности.</w:t>
      </w:r>
      <w:r w:rsidR="007522A0">
        <w:rPr>
          <w:rFonts w:ascii="Times New Roman" w:hAnsi="Times New Roman" w:cs="Times New Roman"/>
          <w:sz w:val="28"/>
          <w:szCs w:val="28"/>
        </w:rPr>
        <w:t xml:space="preserve"> </w:t>
      </w:r>
      <w:r w:rsidR="007522A0" w:rsidRPr="009921AC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>Делается это по формуле</w:t>
      </w:r>
      <w:r w:rsidR="007522A0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>:</w:t>
      </w:r>
      <w:r w:rsidR="007522A0" w:rsidRPr="009921AC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 xml:space="preserve"> </w:t>
      </w:r>
    </w:p>
    <w:p w:rsidR="007522A0" w:rsidRDefault="007522A0" w:rsidP="007522A0">
      <w:pPr>
        <w:spacing w:after="0" w:line="240" w:lineRule="auto"/>
        <w:ind w:firstLine="504"/>
        <w:contextualSpacing/>
        <w:jc w:val="both"/>
        <w:rPr>
          <w:rFonts w:ascii="Times New Roman" w:eastAsia="Times New Roman" w:hAnsi="Times New Roman"/>
          <w:color w:val="1A1B1C"/>
          <w:sz w:val="28"/>
          <w:szCs w:val="28"/>
          <w:lang w:eastAsia="ru-RU"/>
        </w:rPr>
      </w:pPr>
      <w:r w:rsidRPr="009921AC">
        <w:rPr>
          <w:rFonts w:ascii="Times New Roman" w:eastAsia="Times New Roman" w:hAnsi="Times New Roman"/>
          <w:b/>
          <w:color w:val="1A1B1C"/>
          <w:sz w:val="28"/>
          <w:szCs w:val="28"/>
          <w:lang w:eastAsia="ru-RU"/>
        </w:rPr>
        <w:t xml:space="preserve">СК </w:t>
      </w:r>
      <w:r w:rsidRPr="009921AC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>= (СВ – ХВ) * 0.1</w:t>
      </w:r>
      <w:r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>, где</w:t>
      </w:r>
    </w:p>
    <w:p w:rsidR="007522A0" w:rsidRPr="007522A0" w:rsidRDefault="007522A0" w:rsidP="007522A0">
      <w:pPr>
        <w:spacing w:after="0" w:line="240" w:lineRule="auto"/>
        <w:ind w:firstLine="504"/>
        <w:contextualSpacing/>
        <w:jc w:val="both"/>
        <w:rPr>
          <w:rFonts w:ascii="Times New Roman" w:eastAsia="Times New Roman" w:hAnsi="Times New Roman"/>
          <w:color w:val="1A1B1C"/>
          <w:sz w:val="28"/>
          <w:szCs w:val="28"/>
          <w:lang w:eastAsia="ru-RU"/>
        </w:rPr>
      </w:pPr>
      <w:r w:rsidRPr="007522A0">
        <w:rPr>
          <w:rFonts w:ascii="Times New Roman" w:eastAsia="Times New Roman" w:hAnsi="Times New Roman"/>
          <w:b/>
          <w:color w:val="1A1B1C"/>
          <w:sz w:val="28"/>
          <w:szCs w:val="28"/>
          <w:lang w:eastAsia="ru-RU"/>
        </w:rPr>
        <w:t>СК</w:t>
      </w:r>
      <w:r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 xml:space="preserve"> – это социальная компетентность</w:t>
      </w:r>
      <w:r w:rsidRPr="007522A0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>;</w:t>
      </w:r>
    </w:p>
    <w:p w:rsidR="007522A0" w:rsidRPr="007522A0" w:rsidRDefault="007522A0" w:rsidP="007522A0">
      <w:pPr>
        <w:spacing w:after="0" w:line="240" w:lineRule="auto"/>
        <w:ind w:firstLine="504"/>
        <w:contextualSpacing/>
        <w:jc w:val="both"/>
        <w:rPr>
          <w:rFonts w:ascii="Times New Roman" w:eastAsia="Times New Roman" w:hAnsi="Times New Roman"/>
          <w:color w:val="1A1B1C"/>
          <w:sz w:val="28"/>
          <w:szCs w:val="28"/>
          <w:lang w:eastAsia="ru-RU"/>
        </w:rPr>
      </w:pPr>
      <w:r w:rsidRPr="007522A0">
        <w:rPr>
          <w:rFonts w:ascii="Times New Roman" w:eastAsia="Times New Roman" w:hAnsi="Times New Roman"/>
          <w:b/>
          <w:color w:val="1A1B1C"/>
          <w:sz w:val="28"/>
          <w:szCs w:val="28"/>
          <w:lang w:eastAsia="ru-RU"/>
        </w:rPr>
        <w:t>СВ</w:t>
      </w:r>
      <w:r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 xml:space="preserve"> – социальный возраст</w:t>
      </w:r>
      <w:r w:rsidRPr="007522A0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>;</w:t>
      </w:r>
    </w:p>
    <w:p w:rsidR="007522A0" w:rsidRDefault="007522A0" w:rsidP="007522A0">
      <w:pPr>
        <w:spacing w:after="0" w:line="240" w:lineRule="auto"/>
        <w:ind w:firstLine="504"/>
        <w:contextualSpacing/>
        <w:jc w:val="both"/>
        <w:rPr>
          <w:rFonts w:ascii="Times New Roman" w:eastAsia="Times New Roman" w:hAnsi="Times New Roman"/>
          <w:color w:val="1A1B1C"/>
          <w:sz w:val="28"/>
          <w:szCs w:val="28"/>
          <w:lang w:eastAsia="ru-RU"/>
        </w:rPr>
      </w:pPr>
      <w:r w:rsidRPr="007522A0">
        <w:rPr>
          <w:rFonts w:ascii="Times New Roman" w:eastAsia="Times New Roman" w:hAnsi="Times New Roman"/>
          <w:b/>
          <w:color w:val="1A1B1C"/>
          <w:sz w:val="28"/>
          <w:szCs w:val="28"/>
          <w:lang w:eastAsia="ru-RU"/>
        </w:rPr>
        <w:t>ХВ</w:t>
      </w:r>
      <w:r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 xml:space="preserve"> – это хронологический возраст.</w:t>
      </w:r>
    </w:p>
    <w:p w:rsidR="00A55295" w:rsidRDefault="00A55295" w:rsidP="007522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22A0" w:rsidRDefault="007522A0" w:rsidP="009C5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Допустим, Вы оценивали девочку-подростка 14 лет (это и ест</w:t>
      </w:r>
      <w:r w:rsidR="008B0F9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хронологический возраст), общий балл социальной компетентности (сумма всех баллов по методике) равен 77. Смотрим в таблицу 1 и определяем социальный возраст этой девочки, он соответствует  13 годам. </w:t>
      </w:r>
    </w:p>
    <w:p w:rsidR="007522A0" w:rsidRDefault="002444C9" w:rsidP="009C5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данном случае СК = (13-14)*0,1. Получаем </w:t>
      </w:r>
      <w:r w:rsidR="00A656C8">
        <w:rPr>
          <w:rFonts w:ascii="Times New Roman" w:hAnsi="Times New Roman" w:cs="Times New Roman"/>
          <w:sz w:val="28"/>
          <w:szCs w:val="28"/>
        </w:rPr>
        <w:t xml:space="preserve">коэффициент минус </w:t>
      </w:r>
      <w:r w:rsidR="006806A4">
        <w:rPr>
          <w:rFonts w:ascii="Times New Roman" w:hAnsi="Times New Roman" w:cs="Times New Roman"/>
          <w:sz w:val="28"/>
          <w:szCs w:val="28"/>
        </w:rPr>
        <w:t>0,</w:t>
      </w:r>
      <w:r w:rsidR="00A656C8">
        <w:rPr>
          <w:rFonts w:ascii="Times New Roman" w:hAnsi="Times New Roman" w:cs="Times New Roman"/>
          <w:sz w:val="28"/>
          <w:szCs w:val="28"/>
        </w:rPr>
        <w:t>1</w:t>
      </w:r>
      <w:r w:rsidR="006806A4">
        <w:rPr>
          <w:rFonts w:ascii="Times New Roman" w:hAnsi="Times New Roman" w:cs="Times New Roman"/>
          <w:sz w:val="28"/>
          <w:szCs w:val="28"/>
        </w:rPr>
        <w:t xml:space="preserve">. Полученный результат записываем в таблицу с результатами. </w:t>
      </w:r>
    </w:p>
    <w:p w:rsidR="006806A4" w:rsidRDefault="006806A4" w:rsidP="009C5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0C0E" w:rsidRPr="00550C0E" w:rsidRDefault="006806A4" w:rsidP="00550C0E">
      <w:pPr>
        <w:shd w:val="clear" w:color="auto" w:fill="FFFFFF"/>
        <w:spacing w:after="0" w:line="240" w:lineRule="auto"/>
        <w:ind w:firstLine="504"/>
        <w:contextualSpacing/>
        <w:jc w:val="both"/>
        <w:rPr>
          <w:rFonts w:ascii="Times New Roman" w:eastAsia="Times New Roman" w:hAnsi="Times New Roman"/>
          <w:color w:val="1A1B1C"/>
          <w:sz w:val="28"/>
          <w:szCs w:val="28"/>
          <w:lang w:eastAsia="ru-RU"/>
        </w:rPr>
      </w:pPr>
      <w:r w:rsidRPr="006806A4">
        <w:rPr>
          <w:rFonts w:ascii="Times New Roman" w:hAnsi="Times New Roman" w:cs="Times New Roman"/>
          <w:b/>
          <w:sz w:val="28"/>
          <w:szCs w:val="28"/>
        </w:rPr>
        <w:t xml:space="preserve"> Шаг 2.</w:t>
      </w:r>
      <w:r w:rsidR="00786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3C1">
        <w:rPr>
          <w:rFonts w:ascii="Times New Roman" w:hAnsi="Times New Roman" w:cs="Times New Roman"/>
          <w:sz w:val="28"/>
          <w:szCs w:val="28"/>
        </w:rPr>
        <w:t xml:space="preserve">После того как определили </w:t>
      </w:r>
      <w:r w:rsidR="000E43C1" w:rsidRPr="000E43C1">
        <w:rPr>
          <w:rFonts w:ascii="Times New Roman" w:hAnsi="Times New Roman" w:cs="Times New Roman"/>
          <w:sz w:val="28"/>
          <w:szCs w:val="28"/>
        </w:rPr>
        <w:t>общий показатель</w:t>
      </w:r>
      <w:r w:rsidR="000E43C1">
        <w:rPr>
          <w:rFonts w:ascii="Times New Roman" w:hAnsi="Times New Roman" w:cs="Times New Roman"/>
          <w:sz w:val="28"/>
          <w:szCs w:val="28"/>
        </w:rPr>
        <w:t xml:space="preserve"> социальной компетентности, рассчитываем</w:t>
      </w:r>
      <w:r w:rsidRPr="000E43C1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 xml:space="preserve"> компетентность подростка в отдельных областях.</w:t>
      </w:r>
      <w:r w:rsidR="000E43C1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 xml:space="preserve">   Выделяют 6 областей социальной компетентности (которые называются субшкалы). Это самостоятельность, уверенность в себе, отношение к своим обязанностям, развитие общения, организованность, развитие произвольности интерес к социальной жизни, наличие увлечений, владение современными технологиями.  </w:t>
      </w:r>
      <w:r w:rsidR="00550C0E" w:rsidRPr="00550C0E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>Данные по отдельным субшкалам позволяют качественно проанализировать сферы «опережения» и «отставания» в социальной компетентности и составить соответствующую психолого-педагогическую программу.</w:t>
      </w:r>
      <w:bookmarkStart w:id="1" w:name="$p49"/>
      <w:bookmarkEnd w:id="1"/>
    </w:p>
    <w:p w:rsidR="006806A4" w:rsidRDefault="000E43C1" w:rsidP="009C574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1A1B1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>В таблице 2 приведены субшкалы,  шифры субшкал (буквы, которые в бланке опросника</w:t>
      </w:r>
      <w:r w:rsidR="009C574A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 xml:space="preserve"> стоят во второй колонке), а также номера вопросов, которые соответствуют определенной субшкале. Например для определения балла по субшкале «самостоятельность» мы суммируем (складываем) баллы по 2,8,16, 20, 31 и 36 пункту методики. </w:t>
      </w:r>
    </w:p>
    <w:p w:rsidR="000E43C1" w:rsidRPr="0078643B" w:rsidRDefault="000E43C1" w:rsidP="000E43C1">
      <w:pPr>
        <w:shd w:val="clear" w:color="auto" w:fill="FFFFFF"/>
        <w:spacing w:after="0" w:line="240" w:lineRule="auto"/>
        <w:ind w:left="7788"/>
        <w:contextualSpacing/>
        <w:jc w:val="center"/>
        <w:rPr>
          <w:rFonts w:ascii="Times New Roman" w:eastAsia="Times New Roman" w:hAnsi="Times New Roman"/>
          <w:b/>
          <w:color w:val="1A1B1C"/>
          <w:sz w:val="28"/>
          <w:szCs w:val="28"/>
          <w:lang w:eastAsia="ru-RU"/>
        </w:rPr>
      </w:pPr>
      <w:r w:rsidRPr="0078643B">
        <w:rPr>
          <w:rFonts w:ascii="Times New Roman" w:eastAsia="Times New Roman" w:hAnsi="Times New Roman"/>
          <w:b/>
          <w:color w:val="1A1B1C"/>
          <w:sz w:val="28"/>
          <w:szCs w:val="28"/>
          <w:lang w:eastAsia="ru-RU"/>
        </w:rPr>
        <w:t>Таблица 2</w:t>
      </w:r>
    </w:p>
    <w:tbl>
      <w:tblPr>
        <w:tblW w:w="496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4473"/>
        <w:gridCol w:w="975"/>
        <w:gridCol w:w="581"/>
        <w:gridCol w:w="581"/>
        <w:gridCol w:w="581"/>
        <w:gridCol w:w="581"/>
        <w:gridCol w:w="581"/>
        <w:gridCol w:w="585"/>
      </w:tblGrid>
      <w:tr w:rsidR="000E43C1" w:rsidRPr="006332E8" w:rsidTr="009C574A">
        <w:tc>
          <w:tcPr>
            <w:tcW w:w="265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369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Субшкала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Шифр субшкалы</w:t>
            </w:r>
          </w:p>
        </w:tc>
        <w:tc>
          <w:tcPr>
            <w:tcW w:w="1849" w:type="pct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Пункты</w:t>
            </w:r>
          </w:p>
        </w:tc>
      </w:tr>
      <w:tr w:rsidR="000E43C1" w:rsidRPr="006332E8" w:rsidTr="009C574A">
        <w:tc>
          <w:tcPr>
            <w:tcW w:w="265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69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Самостоятельность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36</w:t>
            </w:r>
          </w:p>
        </w:tc>
      </w:tr>
      <w:tr w:rsidR="000E43C1" w:rsidRPr="006332E8" w:rsidTr="009C574A">
        <w:tc>
          <w:tcPr>
            <w:tcW w:w="265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69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Уверенность в себе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33</w:t>
            </w:r>
          </w:p>
        </w:tc>
      </w:tr>
      <w:tr w:rsidR="000E43C1" w:rsidRPr="006332E8" w:rsidTr="009C574A">
        <w:tc>
          <w:tcPr>
            <w:tcW w:w="265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69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Отношение к своим обязанностям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35</w:t>
            </w:r>
          </w:p>
        </w:tc>
      </w:tr>
      <w:tr w:rsidR="000E43C1" w:rsidRPr="006332E8" w:rsidTr="009C574A">
        <w:tc>
          <w:tcPr>
            <w:tcW w:w="265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69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Развитие общения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34</w:t>
            </w:r>
          </w:p>
        </w:tc>
      </w:tr>
      <w:tr w:rsidR="000E43C1" w:rsidRPr="006332E8" w:rsidTr="009C574A">
        <w:tc>
          <w:tcPr>
            <w:tcW w:w="265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69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Организованность, развитие произвольности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32</w:t>
            </w:r>
          </w:p>
        </w:tc>
      </w:tr>
      <w:tr w:rsidR="000E43C1" w:rsidRPr="006332E8" w:rsidTr="009C574A"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Интерес к социальной жизни, наличие увлечений, владение современными технологиями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E43C1" w:rsidRPr="006332E8" w:rsidRDefault="000E43C1" w:rsidP="00404D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25</w:t>
            </w:r>
          </w:p>
        </w:tc>
      </w:tr>
    </w:tbl>
    <w:p w:rsidR="009C574A" w:rsidRDefault="00550C0E" w:rsidP="009C574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1A1B1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>Полученную сумму общих баллов (сырых) по каждой субшкале записываем в таблицу результатов №</w:t>
      </w:r>
      <w:r w:rsidR="0078643B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 xml:space="preserve">, </w:t>
      </w:r>
      <w:r w:rsidR="0078643B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 xml:space="preserve">в строке </w:t>
      </w:r>
      <w:r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>сырой балл</w:t>
      </w:r>
      <w:r w:rsidR="0078643B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>.</w:t>
      </w:r>
    </w:p>
    <w:p w:rsidR="00550C0E" w:rsidRPr="0078643B" w:rsidRDefault="00550C0E" w:rsidP="00550C0E">
      <w:pPr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color w:val="1A1B1C"/>
          <w:sz w:val="28"/>
          <w:szCs w:val="28"/>
          <w:lang w:eastAsia="ru-RU"/>
        </w:rPr>
      </w:pPr>
      <w:r w:rsidRPr="0078643B">
        <w:rPr>
          <w:rFonts w:ascii="Times New Roman" w:eastAsia="Times New Roman" w:hAnsi="Times New Roman"/>
          <w:b/>
          <w:color w:val="1A1B1C"/>
          <w:sz w:val="28"/>
          <w:szCs w:val="28"/>
          <w:lang w:eastAsia="ru-RU"/>
        </w:rPr>
        <w:t xml:space="preserve">Таблица </w:t>
      </w:r>
      <w:r w:rsidR="0078643B" w:rsidRPr="0078643B">
        <w:rPr>
          <w:rFonts w:ascii="Times New Roman" w:eastAsia="Times New Roman" w:hAnsi="Times New Roman"/>
          <w:b/>
          <w:color w:val="1A1B1C"/>
          <w:sz w:val="28"/>
          <w:szCs w:val="28"/>
          <w:lang w:eastAsia="ru-RU"/>
        </w:rPr>
        <w:t>3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1677"/>
        <w:gridCol w:w="2453"/>
      </w:tblGrid>
      <w:tr w:rsidR="00550C0E" w:rsidRPr="00446C4C" w:rsidTr="009608EF">
        <w:tc>
          <w:tcPr>
            <w:tcW w:w="2830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50C0E" w:rsidRPr="00446C4C" w:rsidRDefault="00550C0E" w:rsidP="009608E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446C4C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Субшкалы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50C0E" w:rsidRPr="00446C4C" w:rsidRDefault="00550C0E" w:rsidP="009608E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446C4C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Сырой балл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50C0E" w:rsidRPr="00446C4C" w:rsidRDefault="00550C0E" w:rsidP="009608E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446C4C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Социальный возраст</w:t>
            </w:r>
          </w:p>
        </w:tc>
      </w:tr>
      <w:tr w:rsidR="00550C0E" w:rsidRPr="00446C4C" w:rsidTr="009608EF">
        <w:tc>
          <w:tcPr>
            <w:tcW w:w="2830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50C0E" w:rsidRPr="00446C4C" w:rsidRDefault="00550C0E" w:rsidP="009608E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446C4C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1. Самостоятельность (С)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50C0E" w:rsidRPr="00446C4C" w:rsidRDefault="00550C0E" w:rsidP="009608E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446C4C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50C0E" w:rsidRPr="00446C4C" w:rsidRDefault="00550C0E" w:rsidP="009608E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446C4C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50C0E" w:rsidRPr="00446C4C" w:rsidTr="009608EF">
        <w:tc>
          <w:tcPr>
            <w:tcW w:w="2830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50C0E" w:rsidRPr="00446C4C" w:rsidRDefault="00550C0E" w:rsidP="009608E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446C4C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2. Уверенность в себе (У)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50C0E" w:rsidRPr="00446C4C" w:rsidRDefault="00550C0E" w:rsidP="009608E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446C4C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50C0E" w:rsidRPr="00446C4C" w:rsidRDefault="00550C0E" w:rsidP="009608E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446C4C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50C0E" w:rsidRPr="00446C4C" w:rsidTr="009608EF">
        <w:tc>
          <w:tcPr>
            <w:tcW w:w="2830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50C0E" w:rsidRPr="00446C4C" w:rsidRDefault="00550C0E" w:rsidP="009608E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446C4C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3. Отношение к своим обязанностям (Об)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50C0E" w:rsidRPr="00446C4C" w:rsidRDefault="00550C0E" w:rsidP="009608E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446C4C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50C0E" w:rsidRPr="00446C4C" w:rsidRDefault="00550C0E" w:rsidP="009608E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446C4C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50C0E" w:rsidRPr="00446C4C" w:rsidTr="009608EF">
        <w:tc>
          <w:tcPr>
            <w:tcW w:w="2830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50C0E" w:rsidRPr="00446C4C" w:rsidRDefault="00550C0E" w:rsidP="009608E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446C4C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4. Развитие общения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50C0E" w:rsidRPr="00446C4C" w:rsidRDefault="00550C0E" w:rsidP="009608E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446C4C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50C0E" w:rsidRPr="00446C4C" w:rsidRDefault="00550C0E" w:rsidP="009608E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446C4C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50C0E" w:rsidRPr="00446C4C" w:rsidTr="009608EF">
        <w:tc>
          <w:tcPr>
            <w:tcW w:w="2830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50C0E" w:rsidRPr="00446C4C" w:rsidRDefault="00550C0E" w:rsidP="009608E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446C4C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5. Организованность, развитие произвольности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50C0E" w:rsidRPr="00446C4C" w:rsidRDefault="00550C0E" w:rsidP="009608E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446C4C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50C0E" w:rsidRPr="00446C4C" w:rsidRDefault="00550C0E" w:rsidP="009608E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446C4C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50C0E" w:rsidRPr="00446C4C" w:rsidTr="009608EF">
        <w:tc>
          <w:tcPr>
            <w:tcW w:w="2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50C0E" w:rsidRPr="00446C4C" w:rsidRDefault="00550C0E" w:rsidP="009608E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446C4C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>6. Интерес к социальной жизни, наличие увлечений, владение современными технологиями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50C0E" w:rsidRPr="00446C4C" w:rsidRDefault="00550C0E" w:rsidP="009608E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446C4C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50C0E" w:rsidRPr="00446C4C" w:rsidRDefault="00550C0E" w:rsidP="009608E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</w:pPr>
            <w:r w:rsidRPr="00446C4C">
              <w:rPr>
                <w:rFonts w:ascii="Times New Roman" w:eastAsia="Times New Roman" w:hAnsi="Times New Roman"/>
                <w:color w:val="1A1B1C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78643B" w:rsidRDefault="0078643B" w:rsidP="009C574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1A1B1C"/>
          <w:sz w:val="28"/>
          <w:szCs w:val="28"/>
          <w:lang w:eastAsia="ru-RU"/>
        </w:rPr>
      </w:pPr>
    </w:p>
    <w:p w:rsidR="0078643B" w:rsidRPr="0078643B" w:rsidRDefault="0078643B" w:rsidP="0078643B">
      <w:pPr>
        <w:shd w:val="clear" w:color="auto" w:fill="FFFFFF"/>
        <w:spacing w:after="0" w:line="240" w:lineRule="auto"/>
        <w:ind w:firstLine="504"/>
        <w:contextualSpacing/>
        <w:jc w:val="both"/>
        <w:rPr>
          <w:rFonts w:ascii="Times New Roman" w:eastAsia="Times New Roman" w:hAnsi="Times New Roman" w:cs="Times New Roman"/>
          <w:color w:val="1A1B1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 xml:space="preserve">По Таблице 4 определяем, социальный возраст по каждой шкале аналогичным способом как мы определяли социальный возраст по общей социальной компетентности, </w:t>
      </w:r>
      <w:r w:rsidRPr="0078643B">
        <w:rPr>
          <w:rFonts w:ascii="Times New Roman" w:eastAsia="Times New Roman" w:hAnsi="Times New Roman" w:cs="Times New Roman"/>
          <w:color w:val="1A1B1C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 xml:space="preserve"> соответствии с полом школьника</w:t>
      </w:r>
      <w:r w:rsidRPr="0078643B">
        <w:rPr>
          <w:rFonts w:ascii="Times New Roman" w:eastAsia="Times New Roman" w:hAnsi="Times New Roman" w:cs="Times New Roman"/>
          <w:color w:val="1A1B1C"/>
          <w:sz w:val="28"/>
          <w:szCs w:val="28"/>
          <w:lang w:eastAsia="ru-RU"/>
        </w:rPr>
        <w:t xml:space="preserve">. В том </w:t>
      </w:r>
      <w:r w:rsidRPr="0078643B">
        <w:rPr>
          <w:rFonts w:ascii="Times New Roman" w:eastAsia="Times New Roman" w:hAnsi="Times New Roman" w:cs="Times New Roman"/>
          <w:color w:val="1A1B1C"/>
          <w:sz w:val="28"/>
          <w:szCs w:val="28"/>
          <w:lang w:eastAsia="ru-RU"/>
        </w:rPr>
        <w:lastRenderedPageBreak/>
        <w:t>случае, если данные по возрастам совпадают, для вычисления берется возраст, ближайший к хронологическому возрасту подростка.</w:t>
      </w:r>
      <w:bookmarkStart w:id="2" w:name="$p47"/>
      <w:bookmarkEnd w:id="2"/>
    </w:p>
    <w:p w:rsidR="00550C0E" w:rsidRPr="0078643B" w:rsidRDefault="00550C0E" w:rsidP="009C574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1A1B1C"/>
          <w:sz w:val="28"/>
          <w:szCs w:val="28"/>
          <w:lang w:eastAsia="ru-RU"/>
        </w:rPr>
      </w:pPr>
    </w:p>
    <w:p w:rsidR="0078643B" w:rsidRPr="0078643B" w:rsidRDefault="0078643B" w:rsidP="0078643B">
      <w:pPr>
        <w:shd w:val="clear" w:color="auto" w:fill="FFFFFF"/>
        <w:spacing w:after="0" w:line="240" w:lineRule="auto"/>
        <w:ind w:left="7788"/>
        <w:contextualSpacing/>
        <w:jc w:val="center"/>
        <w:rPr>
          <w:rFonts w:ascii="Times New Roman" w:eastAsia="Times New Roman" w:hAnsi="Times New Roman" w:cs="Times New Roman"/>
          <w:b/>
          <w:color w:val="1A1B1C"/>
          <w:sz w:val="26"/>
          <w:szCs w:val="26"/>
          <w:lang w:eastAsia="ru-RU"/>
        </w:rPr>
      </w:pPr>
      <w:r w:rsidRPr="0078643B">
        <w:rPr>
          <w:rFonts w:ascii="Times New Roman" w:eastAsia="Times New Roman" w:hAnsi="Times New Roman" w:cs="Times New Roman"/>
          <w:b/>
          <w:color w:val="1A1B1C"/>
          <w:sz w:val="26"/>
          <w:szCs w:val="26"/>
          <w:lang w:eastAsia="ru-RU"/>
        </w:rPr>
        <w:t xml:space="preserve">Таблица </w:t>
      </w:r>
      <w:r w:rsidRPr="0078643B">
        <w:rPr>
          <w:rFonts w:ascii="Times New Roman" w:eastAsia="Times New Roman" w:hAnsi="Times New Roman"/>
          <w:b/>
          <w:color w:val="1A1B1C"/>
          <w:sz w:val="26"/>
          <w:szCs w:val="26"/>
          <w:lang w:eastAsia="ru-RU"/>
        </w:rPr>
        <w:t>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8"/>
        <w:gridCol w:w="1821"/>
        <w:gridCol w:w="1821"/>
        <w:gridCol w:w="1821"/>
        <w:gridCol w:w="1822"/>
      </w:tblGrid>
      <w:tr w:rsidR="0078643B" w:rsidRPr="00031AD4" w:rsidTr="009608EF">
        <w:tc>
          <w:tcPr>
            <w:tcW w:w="1143" w:type="pct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Субшкала</w:t>
            </w:r>
          </w:p>
        </w:tc>
        <w:tc>
          <w:tcPr>
            <w:tcW w:w="1928" w:type="pct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1929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Мальчики</w:t>
            </w:r>
          </w:p>
        </w:tc>
      </w:tr>
      <w:tr w:rsidR="0078643B" w:rsidRPr="00031AD4" w:rsidTr="009608EF">
        <w:tc>
          <w:tcPr>
            <w:tcW w:w="1143" w:type="pct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Со</w:t>
            </w: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softHyphen/>
              <w:t>циаль</w:t>
            </w: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softHyphen/>
              <w:t>ный воз</w:t>
            </w: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softHyphen/>
              <w:t>раст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Со</w:t>
            </w: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softHyphen/>
              <w:t>циаль</w:t>
            </w: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softHyphen/>
              <w:t>ный воз</w:t>
            </w: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softHyphen/>
              <w:t>раст</w:t>
            </w:r>
          </w:p>
        </w:tc>
      </w:tr>
      <w:tr w:rsidR="0078643B" w:rsidRPr="00031AD4" w:rsidTr="009608EF">
        <w:tc>
          <w:tcPr>
            <w:tcW w:w="1143" w:type="pct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Самостоятельность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15—18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9—11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17—18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9—10</w:t>
            </w:r>
          </w:p>
        </w:tc>
      </w:tr>
      <w:tr w:rsidR="0078643B" w:rsidRPr="00031AD4" w:rsidTr="009608EF">
        <w:tc>
          <w:tcPr>
            <w:tcW w:w="1143" w:type="pct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13—14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12—13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15—16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11—12</w:t>
            </w:r>
          </w:p>
        </w:tc>
      </w:tr>
      <w:tr w:rsidR="0078643B" w:rsidRPr="00031AD4" w:rsidTr="009608EF">
        <w:tc>
          <w:tcPr>
            <w:tcW w:w="1143" w:type="pct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10—12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12—14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13—14</w:t>
            </w:r>
          </w:p>
        </w:tc>
      </w:tr>
      <w:tr w:rsidR="0078643B" w:rsidRPr="00031AD4" w:rsidTr="009608EF">
        <w:tc>
          <w:tcPr>
            <w:tcW w:w="1143" w:type="pct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7—9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15—16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9—11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15</w:t>
            </w:r>
          </w:p>
        </w:tc>
      </w:tr>
      <w:tr w:rsidR="0078643B" w:rsidRPr="00031AD4" w:rsidTr="009608EF">
        <w:tc>
          <w:tcPr>
            <w:tcW w:w="1143" w:type="pct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6—8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16—17</w:t>
            </w:r>
          </w:p>
        </w:tc>
      </w:tr>
      <w:tr w:rsidR="0078643B" w:rsidRPr="00031AD4" w:rsidTr="009608EF">
        <w:tc>
          <w:tcPr>
            <w:tcW w:w="1143" w:type="pct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Уверенность в себе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16—18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9—11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15—18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9—10</w:t>
            </w:r>
          </w:p>
        </w:tc>
      </w:tr>
      <w:tr w:rsidR="0078643B" w:rsidRPr="00031AD4" w:rsidTr="009608EF">
        <w:tc>
          <w:tcPr>
            <w:tcW w:w="1143" w:type="pct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12—15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12—14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11</w:t>
            </w:r>
          </w:p>
        </w:tc>
      </w:tr>
      <w:tr w:rsidR="0078643B" w:rsidRPr="00031AD4" w:rsidTr="009608EF">
        <w:tc>
          <w:tcPr>
            <w:tcW w:w="1143" w:type="pct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10—11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12</w:t>
            </w:r>
          </w:p>
        </w:tc>
      </w:tr>
      <w:tr w:rsidR="0078643B" w:rsidRPr="00031AD4" w:rsidTr="009608EF">
        <w:tc>
          <w:tcPr>
            <w:tcW w:w="1143" w:type="pct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8—10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14—15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7—9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13—14</w:t>
            </w:r>
          </w:p>
        </w:tc>
      </w:tr>
      <w:tr w:rsidR="0078643B" w:rsidRPr="00031AD4" w:rsidTr="009608EF">
        <w:tc>
          <w:tcPr>
            <w:tcW w:w="1143" w:type="pct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6—7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16—17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15—17</w:t>
            </w:r>
          </w:p>
        </w:tc>
      </w:tr>
      <w:tr w:rsidR="0078643B" w:rsidRPr="00031AD4" w:rsidTr="009608EF">
        <w:tc>
          <w:tcPr>
            <w:tcW w:w="1143" w:type="pct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Отношение к своим обязанностям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10—18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9—12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15—18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9—11</w:t>
            </w:r>
          </w:p>
        </w:tc>
      </w:tr>
      <w:tr w:rsidR="0078643B" w:rsidRPr="00031AD4" w:rsidTr="009608EF">
        <w:tc>
          <w:tcPr>
            <w:tcW w:w="1143" w:type="pct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8—9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13—15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12—14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12—14</w:t>
            </w:r>
          </w:p>
        </w:tc>
      </w:tr>
      <w:tr w:rsidR="0078643B" w:rsidRPr="00031AD4" w:rsidTr="009608EF">
        <w:tc>
          <w:tcPr>
            <w:tcW w:w="1143" w:type="pct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6—7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16—17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8—11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15—16</w:t>
            </w:r>
          </w:p>
        </w:tc>
      </w:tr>
      <w:tr w:rsidR="0078643B" w:rsidRPr="00031AD4" w:rsidTr="009608EF">
        <w:tc>
          <w:tcPr>
            <w:tcW w:w="1143" w:type="pct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6—7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17</w:t>
            </w:r>
          </w:p>
        </w:tc>
      </w:tr>
      <w:tr w:rsidR="0078643B" w:rsidRPr="00031AD4" w:rsidTr="009608EF">
        <w:tc>
          <w:tcPr>
            <w:tcW w:w="1143" w:type="pct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Развитие общения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17—18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13—18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9—10</w:t>
            </w:r>
          </w:p>
        </w:tc>
      </w:tr>
      <w:tr w:rsidR="0078643B" w:rsidRPr="00031AD4" w:rsidTr="009608EF">
        <w:tc>
          <w:tcPr>
            <w:tcW w:w="1143" w:type="pct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15—16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10—11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10—12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11—12</w:t>
            </w:r>
          </w:p>
        </w:tc>
      </w:tr>
      <w:tr w:rsidR="0078643B" w:rsidRPr="00031AD4" w:rsidTr="009608EF">
        <w:tc>
          <w:tcPr>
            <w:tcW w:w="1143" w:type="pct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12—14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12—13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7—9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13—15</w:t>
            </w:r>
          </w:p>
        </w:tc>
      </w:tr>
      <w:tr w:rsidR="0078643B" w:rsidRPr="00031AD4" w:rsidTr="009608EF">
        <w:tc>
          <w:tcPr>
            <w:tcW w:w="1143" w:type="pct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9—11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14—16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16—17</w:t>
            </w:r>
          </w:p>
        </w:tc>
      </w:tr>
      <w:tr w:rsidR="0078643B" w:rsidRPr="00031AD4" w:rsidTr="009608EF">
        <w:tc>
          <w:tcPr>
            <w:tcW w:w="1143" w:type="pct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6—8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—</w:t>
            </w:r>
          </w:p>
        </w:tc>
      </w:tr>
      <w:tr w:rsidR="0078643B" w:rsidRPr="00031AD4" w:rsidTr="009608EF">
        <w:tc>
          <w:tcPr>
            <w:tcW w:w="1143" w:type="pct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Организованность, развитие произвольности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15—18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9—11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11—18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9—10</w:t>
            </w:r>
          </w:p>
        </w:tc>
      </w:tr>
      <w:tr w:rsidR="0078643B" w:rsidRPr="00031AD4" w:rsidTr="009608EF">
        <w:tc>
          <w:tcPr>
            <w:tcW w:w="1143" w:type="pct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12—14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12—13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10—12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11—12</w:t>
            </w:r>
          </w:p>
        </w:tc>
      </w:tr>
      <w:tr w:rsidR="0078643B" w:rsidRPr="00031AD4" w:rsidTr="009608EF">
        <w:tc>
          <w:tcPr>
            <w:tcW w:w="1143" w:type="pct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9—11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14—15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7—9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13—14</w:t>
            </w:r>
          </w:p>
        </w:tc>
      </w:tr>
      <w:tr w:rsidR="0078643B" w:rsidRPr="00031AD4" w:rsidTr="009608EF">
        <w:tc>
          <w:tcPr>
            <w:tcW w:w="1143" w:type="pct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6—8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16—17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15—17</w:t>
            </w:r>
          </w:p>
        </w:tc>
      </w:tr>
      <w:tr w:rsidR="0078643B" w:rsidRPr="00031AD4" w:rsidTr="009608EF">
        <w:tc>
          <w:tcPr>
            <w:tcW w:w="11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Интерес к социальной жизни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17—18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9—10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14—18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9—11</w:t>
            </w:r>
          </w:p>
        </w:tc>
      </w:tr>
      <w:tr w:rsidR="0078643B" w:rsidRPr="00031AD4" w:rsidTr="009608EF">
        <w:tc>
          <w:tcPr>
            <w:tcW w:w="11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15—16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9—13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12—14</w:t>
            </w:r>
          </w:p>
        </w:tc>
      </w:tr>
      <w:tr w:rsidR="0078643B" w:rsidRPr="00031AD4" w:rsidTr="009608EF">
        <w:tc>
          <w:tcPr>
            <w:tcW w:w="11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10—14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12—13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6—8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15—17</w:t>
            </w:r>
          </w:p>
        </w:tc>
      </w:tr>
      <w:tr w:rsidR="0078643B" w:rsidRPr="00031AD4" w:rsidTr="009608EF">
        <w:tc>
          <w:tcPr>
            <w:tcW w:w="11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8—9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14—15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—</w:t>
            </w:r>
          </w:p>
        </w:tc>
      </w:tr>
      <w:tr w:rsidR="0078643B" w:rsidRPr="00031AD4" w:rsidTr="009608EF">
        <w:tc>
          <w:tcPr>
            <w:tcW w:w="11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6—7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16—17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78643B" w:rsidRPr="006332E8" w:rsidRDefault="0078643B" w:rsidP="00960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</w:pPr>
            <w:r w:rsidRPr="006332E8">
              <w:rPr>
                <w:rFonts w:ascii="Times New Roman" w:eastAsia="Times New Roman" w:hAnsi="Times New Roman" w:cs="Times New Roman"/>
                <w:color w:val="1A1B1C"/>
                <w:sz w:val="24"/>
                <w:szCs w:val="24"/>
                <w:lang w:eastAsia="ru-RU"/>
              </w:rPr>
              <w:t>—</w:t>
            </w:r>
          </w:p>
        </w:tc>
      </w:tr>
    </w:tbl>
    <w:p w:rsidR="0078643B" w:rsidRDefault="0078643B" w:rsidP="0078643B">
      <w:pPr>
        <w:shd w:val="clear" w:color="auto" w:fill="FFFFFF"/>
        <w:spacing w:after="0" w:line="240" w:lineRule="auto"/>
        <w:ind w:firstLine="504"/>
        <w:contextualSpacing/>
        <w:jc w:val="both"/>
        <w:rPr>
          <w:rFonts w:ascii="Times New Roman" w:eastAsia="Times New Roman" w:hAnsi="Times New Roman" w:cs="Times New Roman"/>
          <w:color w:val="1A1B1C"/>
          <w:sz w:val="26"/>
          <w:szCs w:val="26"/>
          <w:lang w:eastAsia="ru-RU"/>
        </w:rPr>
      </w:pPr>
      <w:bookmarkStart w:id="3" w:name="$p48"/>
      <w:bookmarkEnd w:id="3"/>
    </w:p>
    <w:p w:rsidR="003C5AD8" w:rsidRDefault="0078643B" w:rsidP="0078643B">
      <w:pPr>
        <w:shd w:val="clear" w:color="auto" w:fill="FFFFFF"/>
        <w:spacing w:after="0" w:line="240" w:lineRule="auto"/>
        <w:ind w:firstLine="504"/>
        <w:contextualSpacing/>
        <w:jc w:val="both"/>
        <w:rPr>
          <w:rFonts w:ascii="Times New Roman" w:eastAsia="Times New Roman" w:hAnsi="Times New Roman"/>
          <w:color w:val="1A1B1C"/>
          <w:sz w:val="28"/>
          <w:szCs w:val="28"/>
          <w:lang w:eastAsia="ru-RU"/>
        </w:rPr>
      </w:pPr>
      <w:r w:rsidRPr="0078643B">
        <w:rPr>
          <w:rFonts w:ascii="Times New Roman" w:eastAsia="Times New Roman" w:hAnsi="Times New Roman"/>
          <w:b/>
          <w:color w:val="1A1B1C"/>
          <w:sz w:val="28"/>
          <w:szCs w:val="28"/>
          <w:lang w:eastAsia="ru-RU"/>
        </w:rPr>
        <w:t>Шаг 3.</w:t>
      </w:r>
      <w:r w:rsidRPr="0078643B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>Следующий шаг - в</w:t>
      </w:r>
      <w:r w:rsidRPr="0078643B">
        <w:rPr>
          <w:rFonts w:ascii="Times New Roman" w:eastAsia="Times New Roman" w:hAnsi="Times New Roman" w:cs="Times New Roman"/>
          <w:color w:val="1A1B1C"/>
          <w:sz w:val="28"/>
          <w:szCs w:val="28"/>
          <w:lang w:eastAsia="ru-RU"/>
        </w:rPr>
        <w:t>ычисляе</w:t>
      </w:r>
      <w:r w:rsidRPr="0078643B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>м</w:t>
      </w:r>
      <w:r w:rsidRPr="0078643B">
        <w:rPr>
          <w:rFonts w:ascii="Times New Roman" w:eastAsia="Times New Roman" w:hAnsi="Times New Roman" w:cs="Times New Roman"/>
          <w:color w:val="1A1B1C"/>
          <w:sz w:val="28"/>
          <w:szCs w:val="28"/>
          <w:lang w:eastAsia="ru-RU"/>
        </w:rPr>
        <w:t xml:space="preserve"> коэффициент социальной компетентности (СК) по каждой субшкале по формуле</w:t>
      </w:r>
      <w:r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 xml:space="preserve"> (аналогично, как вычисляли </w:t>
      </w:r>
      <w:r w:rsidR="003C5AD8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 xml:space="preserve">общий </w:t>
      </w:r>
      <w:r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 xml:space="preserve">коэффициент </w:t>
      </w:r>
      <w:r w:rsidR="003C5AD8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>социальной компетентности</w:t>
      </w:r>
      <w:r w:rsidRPr="0078643B">
        <w:rPr>
          <w:rFonts w:ascii="Times New Roman" w:eastAsia="Times New Roman" w:hAnsi="Times New Roman" w:cs="Times New Roman"/>
          <w:color w:val="1A1B1C"/>
          <w:sz w:val="28"/>
          <w:szCs w:val="28"/>
          <w:lang w:eastAsia="ru-RU"/>
        </w:rPr>
        <w:t xml:space="preserve">: </w:t>
      </w:r>
    </w:p>
    <w:p w:rsidR="0078643B" w:rsidRPr="0078643B" w:rsidRDefault="0078643B" w:rsidP="0078643B">
      <w:pPr>
        <w:shd w:val="clear" w:color="auto" w:fill="FFFFFF"/>
        <w:spacing w:after="0" w:line="240" w:lineRule="auto"/>
        <w:ind w:firstLine="504"/>
        <w:contextualSpacing/>
        <w:jc w:val="both"/>
        <w:rPr>
          <w:rFonts w:ascii="Times New Roman" w:eastAsia="Times New Roman" w:hAnsi="Times New Roman" w:cs="Times New Roman"/>
          <w:color w:val="1A1B1C"/>
          <w:sz w:val="28"/>
          <w:szCs w:val="28"/>
          <w:lang w:eastAsia="ru-RU"/>
        </w:rPr>
      </w:pPr>
      <w:r w:rsidRPr="003C5AD8">
        <w:rPr>
          <w:rFonts w:ascii="Times New Roman" w:eastAsia="Times New Roman" w:hAnsi="Times New Roman" w:cs="Times New Roman"/>
          <w:b/>
          <w:color w:val="1A1B1C"/>
          <w:sz w:val="28"/>
          <w:szCs w:val="28"/>
          <w:lang w:eastAsia="ru-RU"/>
        </w:rPr>
        <w:t>СК=(СВ–ХВ)·0,1</w:t>
      </w:r>
      <w:r w:rsidR="003C5AD8">
        <w:rPr>
          <w:rFonts w:ascii="Times New Roman" w:eastAsia="Times New Roman" w:hAnsi="Times New Roman"/>
          <w:b/>
          <w:color w:val="1A1B1C"/>
          <w:sz w:val="28"/>
          <w:szCs w:val="28"/>
          <w:lang w:eastAsia="ru-RU"/>
        </w:rPr>
        <w:t xml:space="preserve"> </w:t>
      </w:r>
      <w:r w:rsidRPr="0078643B">
        <w:rPr>
          <w:rFonts w:ascii="Times New Roman" w:eastAsia="Times New Roman" w:hAnsi="Times New Roman" w:cs="Times New Roman"/>
          <w:color w:val="1A1B1C"/>
          <w:sz w:val="28"/>
          <w:szCs w:val="28"/>
          <w:lang w:eastAsia="ru-RU"/>
        </w:rPr>
        <w:t>где:</w:t>
      </w:r>
    </w:p>
    <w:p w:rsidR="0078643B" w:rsidRPr="0078643B" w:rsidRDefault="0078643B" w:rsidP="0078643B">
      <w:pPr>
        <w:shd w:val="clear" w:color="auto" w:fill="FFFFFF"/>
        <w:spacing w:after="0" w:line="240" w:lineRule="auto"/>
        <w:ind w:firstLine="504"/>
        <w:contextualSpacing/>
        <w:jc w:val="both"/>
        <w:rPr>
          <w:rFonts w:ascii="Times New Roman" w:eastAsia="Times New Roman" w:hAnsi="Times New Roman" w:cs="Times New Roman"/>
          <w:color w:val="1A1B1C"/>
          <w:sz w:val="28"/>
          <w:szCs w:val="28"/>
          <w:lang w:eastAsia="ru-RU"/>
        </w:rPr>
      </w:pPr>
      <w:r w:rsidRPr="003C5AD8">
        <w:rPr>
          <w:rFonts w:ascii="Times New Roman" w:eastAsia="Times New Roman" w:hAnsi="Times New Roman" w:cs="Times New Roman"/>
          <w:b/>
          <w:color w:val="1A1B1C"/>
          <w:sz w:val="28"/>
          <w:szCs w:val="28"/>
          <w:lang w:eastAsia="ru-RU"/>
        </w:rPr>
        <w:t>СК</w:t>
      </w:r>
      <w:r w:rsidRPr="0078643B">
        <w:rPr>
          <w:rFonts w:ascii="Times New Roman" w:eastAsia="Times New Roman" w:hAnsi="Times New Roman" w:cs="Times New Roman"/>
          <w:color w:val="1A1B1C"/>
          <w:sz w:val="28"/>
          <w:szCs w:val="28"/>
          <w:lang w:eastAsia="ru-RU"/>
        </w:rPr>
        <w:t xml:space="preserve"> — коэффициент социальной компетентности в соответствующей сфере</w:t>
      </w:r>
    </w:p>
    <w:p w:rsidR="0078643B" w:rsidRPr="0078643B" w:rsidRDefault="0078643B" w:rsidP="0078643B">
      <w:pPr>
        <w:shd w:val="clear" w:color="auto" w:fill="FFFFFF"/>
        <w:spacing w:after="0" w:line="240" w:lineRule="auto"/>
        <w:ind w:firstLine="504"/>
        <w:contextualSpacing/>
        <w:jc w:val="both"/>
        <w:rPr>
          <w:rFonts w:ascii="Times New Roman" w:eastAsia="Times New Roman" w:hAnsi="Times New Roman" w:cs="Times New Roman"/>
          <w:color w:val="1A1B1C"/>
          <w:sz w:val="28"/>
          <w:szCs w:val="28"/>
          <w:lang w:eastAsia="ru-RU"/>
        </w:rPr>
      </w:pPr>
      <w:r w:rsidRPr="003C5AD8">
        <w:rPr>
          <w:rFonts w:ascii="Times New Roman" w:eastAsia="Times New Roman" w:hAnsi="Times New Roman" w:cs="Times New Roman"/>
          <w:b/>
          <w:color w:val="1A1B1C"/>
          <w:sz w:val="28"/>
          <w:szCs w:val="28"/>
          <w:lang w:eastAsia="ru-RU"/>
        </w:rPr>
        <w:t xml:space="preserve">СВ </w:t>
      </w:r>
      <w:r w:rsidRPr="0078643B">
        <w:rPr>
          <w:rFonts w:ascii="Times New Roman" w:eastAsia="Times New Roman" w:hAnsi="Times New Roman" w:cs="Times New Roman"/>
          <w:color w:val="1A1B1C"/>
          <w:sz w:val="28"/>
          <w:szCs w:val="28"/>
          <w:lang w:eastAsia="ru-RU"/>
        </w:rPr>
        <w:t>— социальный возраст (определяется по таблице 3)</w:t>
      </w:r>
    </w:p>
    <w:p w:rsidR="0078643B" w:rsidRDefault="0078643B" w:rsidP="0078643B">
      <w:pPr>
        <w:shd w:val="clear" w:color="auto" w:fill="FFFFFF"/>
        <w:spacing w:after="0" w:line="240" w:lineRule="auto"/>
        <w:ind w:firstLine="504"/>
        <w:contextualSpacing/>
        <w:jc w:val="both"/>
        <w:rPr>
          <w:rFonts w:ascii="Times New Roman" w:eastAsia="Times New Roman" w:hAnsi="Times New Roman"/>
          <w:color w:val="1A1B1C"/>
          <w:sz w:val="28"/>
          <w:szCs w:val="28"/>
          <w:lang w:eastAsia="ru-RU"/>
        </w:rPr>
      </w:pPr>
      <w:r w:rsidRPr="003C5AD8">
        <w:rPr>
          <w:rFonts w:ascii="Times New Roman" w:eastAsia="Times New Roman" w:hAnsi="Times New Roman" w:cs="Times New Roman"/>
          <w:b/>
          <w:color w:val="1A1B1C"/>
          <w:sz w:val="28"/>
          <w:szCs w:val="28"/>
          <w:lang w:eastAsia="ru-RU"/>
        </w:rPr>
        <w:t>ХВ</w:t>
      </w:r>
      <w:r w:rsidRPr="0078643B">
        <w:rPr>
          <w:rFonts w:ascii="Times New Roman" w:eastAsia="Times New Roman" w:hAnsi="Times New Roman" w:cs="Times New Roman"/>
          <w:color w:val="1A1B1C"/>
          <w:sz w:val="28"/>
          <w:szCs w:val="28"/>
          <w:lang w:eastAsia="ru-RU"/>
        </w:rPr>
        <w:t xml:space="preserve"> — хронологический возраст</w:t>
      </w:r>
      <w:r w:rsidR="003C5AD8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>.</w:t>
      </w:r>
    </w:p>
    <w:p w:rsidR="003C5AD8" w:rsidRDefault="003C5AD8" w:rsidP="0078643B">
      <w:pPr>
        <w:shd w:val="clear" w:color="auto" w:fill="FFFFFF"/>
        <w:spacing w:after="0" w:line="240" w:lineRule="auto"/>
        <w:ind w:firstLine="504"/>
        <w:contextualSpacing/>
        <w:jc w:val="both"/>
        <w:rPr>
          <w:rFonts w:ascii="Times New Roman" w:eastAsia="Times New Roman" w:hAnsi="Times New Roman"/>
          <w:color w:val="1A1B1C"/>
          <w:sz w:val="28"/>
          <w:szCs w:val="28"/>
          <w:lang w:eastAsia="ru-RU"/>
        </w:rPr>
      </w:pPr>
    </w:p>
    <w:p w:rsidR="0078643B" w:rsidRPr="0078643B" w:rsidRDefault="003C5AD8" w:rsidP="003C5AD8">
      <w:pPr>
        <w:shd w:val="clear" w:color="auto" w:fill="FFFFFF"/>
        <w:spacing w:after="0" w:line="240" w:lineRule="auto"/>
        <w:ind w:firstLine="504"/>
        <w:contextualSpacing/>
        <w:jc w:val="both"/>
        <w:rPr>
          <w:rFonts w:ascii="Times New Roman" w:eastAsia="Times New Roman" w:hAnsi="Times New Roman" w:cs="Times New Roman"/>
          <w:i/>
          <w:iCs/>
          <w:color w:val="1A1B1C"/>
          <w:sz w:val="28"/>
          <w:szCs w:val="28"/>
          <w:u w:val="single"/>
          <w:lang w:eastAsia="ru-RU"/>
        </w:rPr>
      </w:pPr>
      <w:r w:rsidRPr="003C5AD8">
        <w:rPr>
          <w:rFonts w:ascii="Times New Roman" w:eastAsia="Times New Roman" w:hAnsi="Times New Roman"/>
          <w:b/>
          <w:color w:val="1A1B1C"/>
          <w:sz w:val="28"/>
          <w:szCs w:val="28"/>
          <w:lang w:eastAsia="ru-RU"/>
        </w:rPr>
        <w:t>Шаг 4.</w:t>
      </w:r>
      <w:r>
        <w:rPr>
          <w:rFonts w:ascii="Times New Roman" w:eastAsia="Times New Roman" w:hAnsi="Times New Roman"/>
          <w:b/>
          <w:color w:val="1A1B1C"/>
          <w:sz w:val="28"/>
          <w:szCs w:val="28"/>
          <w:lang w:eastAsia="ru-RU"/>
        </w:rPr>
        <w:t xml:space="preserve"> </w:t>
      </w:r>
      <w:r w:rsidR="0078643B" w:rsidRPr="003C5AD8">
        <w:rPr>
          <w:rFonts w:ascii="Times New Roman" w:eastAsia="Times New Roman" w:hAnsi="Times New Roman" w:cs="Times New Roman"/>
          <w:b/>
          <w:i/>
          <w:iCs/>
          <w:color w:val="1A1B1C"/>
          <w:sz w:val="28"/>
          <w:szCs w:val="28"/>
          <w:u w:val="single"/>
          <w:lang w:eastAsia="ru-RU"/>
        </w:rPr>
        <w:t>Интерпретация результатов.</w:t>
      </w:r>
    </w:p>
    <w:p w:rsidR="0078643B" w:rsidRPr="002B79F2" w:rsidRDefault="0078643B" w:rsidP="0078643B">
      <w:pPr>
        <w:shd w:val="clear" w:color="auto" w:fill="FFFFFF"/>
        <w:spacing w:after="0" w:line="240" w:lineRule="auto"/>
        <w:ind w:firstLine="504"/>
        <w:contextualSpacing/>
        <w:jc w:val="both"/>
        <w:rPr>
          <w:rFonts w:ascii="Times New Roman" w:eastAsia="Times New Roman" w:hAnsi="Times New Roman" w:cs="Times New Roman"/>
          <w:color w:val="1A1B1C"/>
          <w:sz w:val="28"/>
          <w:szCs w:val="28"/>
          <w:lang w:eastAsia="ru-RU"/>
        </w:rPr>
      </w:pPr>
      <w:r w:rsidRPr="002B79F2">
        <w:rPr>
          <w:rFonts w:ascii="Times New Roman" w:eastAsia="Times New Roman" w:hAnsi="Times New Roman" w:cs="Times New Roman"/>
          <w:color w:val="1A1B1C"/>
          <w:sz w:val="28"/>
          <w:szCs w:val="28"/>
          <w:lang w:eastAsia="ru-RU"/>
        </w:rPr>
        <w:lastRenderedPageBreak/>
        <w:t>Коэффициент социальной компетентности (и по шкале в целом, и по отдельным субшкалам) может находиться в интервале от —1 до +1 и интерпретируется следующим образом:</w:t>
      </w:r>
    </w:p>
    <w:p w:rsidR="003C5AD8" w:rsidRPr="002B79F2" w:rsidRDefault="0078643B" w:rsidP="003C5AD8">
      <w:pPr>
        <w:shd w:val="clear" w:color="auto" w:fill="FFFFFF"/>
        <w:spacing w:after="0" w:line="240" w:lineRule="auto"/>
        <w:ind w:left="816" w:hanging="312"/>
        <w:contextualSpacing/>
        <w:jc w:val="both"/>
        <w:rPr>
          <w:rFonts w:ascii="Times New Roman" w:eastAsia="Times New Roman" w:hAnsi="Times New Roman"/>
          <w:color w:val="1A1B1C"/>
          <w:sz w:val="28"/>
          <w:szCs w:val="28"/>
          <w:lang w:eastAsia="ru-RU"/>
        </w:rPr>
      </w:pPr>
      <w:r w:rsidRPr="002B79F2">
        <w:rPr>
          <w:rFonts w:ascii="Times New Roman" w:eastAsia="Times New Roman" w:hAnsi="Times New Roman" w:cs="Times New Roman"/>
          <w:b/>
          <w:color w:val="1A1B1C"/>
          <w:sz w:val="28"/>
          <w:szCs w:val="28"/>
          <w:lang w:eastAsia="ru-RU"/>
        </w:rPr>
        <w:t> </w:t>
      </w:r>
      <w:r w:rsidR="003C5AD8" w:rsidRPr="002B79F2">
        <w:rPr>
          <w:rFonts w:ascii="Times New Roman" w:eastAsia="Times New Roman" w:hAnsi="Times New Roman" w:cs="Times New Roman"/>
          <w:color w:val="1A1B1C"/>
          <w:sz w:val="28"/>
          <w:szCs w:val="28"/>
          <w:lang w:eastAsia="ru-RU"/>
        </w:rPr>
        <w:t> </w:t>
      </w:r>
      <w:r w:rsidR="003C5AD8" w:rsidRPr="002B79F2">
        <w:rPr>
          <w:rFonts w:ascii="Times New Roman" w:eastAsia="Times New Roman" w:hAnsi="Times New Roman"/>
          <w:b/>
          <w:color w:val="1A1B1C"/>
          <w:sz w:val="28"/>
          <w:szCs w:val="28"/>
          <w:lang w:eastAsia="ru-RU"/>
        </w:rPr>
        <w:t xml:space="preserve">От </w:t>
      </w:r>
      <w:r w:rsidR="003C5AD8" w:rsidRPr="002B79F2">
        <w:rPr>
          <w:rFonts w:ascii="Times New Roman" w:eastAsia="Times New Roman" w:hAnsi="Times New Roman" w:cs="Times New Roman"/>
          <w:b/>
          <w:color w:val="1A1B1C"/>
          <w:sz w:val="28"/>
          <w:szCs w:val="28"/>
          <w:lang w:eastAsia="ru-RU"/>
        </w:rPr>
        <w:t>0,76</w:t>
      </w:r>
      <w:r w:rsidR="003C5AD8" w:rsidRPr="002B79F2">
        <w:rPr>
          <w:rFonts w:ascii="Times New Roman" w:eastAsia="Times New Roman" w:hAnsi="Times New Roman"/>
          <w:b/>
          <w:color w:val="1A1B1C"/>
          <w:sz w:val="28"/>
          <w:szCs w:val="28"/>
          <w:lang w:eastAsia="ru-RU"/>
        </w:rPr>
        <w:t xml:space="preserve"> до </w:t>
      </w:r>
      <w:r w:rsidR="003C5AD8" w:rsidRPr="002B79F2">
        <w:rPr>
          <w:rFonts w:ascii="Times New Roman" w:eastAsia="Times New Roman" w:hAnsi="Times New Roman" w:cs="Times New Roman"/>
          <w:b/>
          <w:color w:val="1A1B1C"/>
          <w:sz w:val="28"/>
          <w:szCs w:val="28"/>
          <w:lang w:eastAsia="ru-RU"/>
        </w:rPr>
        <w:t>1</w:t>
      </w:r>
      <w:r w:rsidR="003C5AD8" w:rsidRPr="002B79F2">
        <w:rPr>
          <w:rFonts w:ascii="Times New Roman" w:eastAsia="Times New Roman" w:hAnsi="Times New Roman" w:cs="Times New Roman"/>
          <w:color w:val="1A1B1C"/>
          <w:sz w:val="28"/>
          <w:szCs w:val="28"/>
          <w:lang w:eastAsia="ru-RU"/>
        </w:rPr>
        <w:t xml:space="preserve"> — подросток существенно опережает своих сверстников по уровню социальной компетентности, что может свидетельствовать о чрезмерно быстром взрослении как неблагоприятной тенденции развития, а при изучении самооценке о ее нереалистично-завышенном характере.</w:t>
      </w:r>
    </w:p>
    <w:p w:rsidR="0078643B" w:rsidRPr="002B79F2" w:rsidRDefault="003C5AD8" w:rsidP="0078643B">
      <w:pPr>
        <w:shd w:val="clear" w:color="auto" w:fill="FFFFFF"/>
        <w:spacing w:after="0" w:line="240" w:lineRule="auto"/>
        <w:ind w:left="816" w:hanging="312"/>
        <w:contextualSpacing/>
        <w:jc w:val="both"/>
        <w:rPr>
          <w:rFonts w:ascii="Times New Roman" w:eastAsia="Times New Roman" w:hAnsi="Times New Roman" w:cs="Times New Roman"/>
          <w:color w:val="1A1B1C"/>
          <w:sz w:val="28"/>
          <w:szCs w:val="28"/>
          <w:lang w:eastAsia="ru-RU"/>
        </w:rPr>
      </w:pPr>
      <w:r w:rsidRPr="002B79F2">
        <w:rPr>
          <w:rFonts w:ascii="Times New Roman" w:eastAsia="Times New Roman" w:hAnsi="Times New Roman"/>
          <w:b/>
          <w:color w:val="1A1B1C"/>
          <w:sz w:val="28"/>
          <w:szCs w:val="28"/>
          <w:lang w:eastAsia="ru-RU"/>
        </w:rPr>
        <w:t xml:space="preserve">От 0,6 до </w:t>
      </w:r>
      <w:r w:rsidR="0078643B" w:rsidRPr="002B79F2">
        <w:rPr>
          <w:rFonts w:ascii="Times New Roman" w:eastAsia="Times New Roman" w:hAnsi="Times New Roman" w:cs="Times New Roman"/>
          <w:b/>
          <w:color w:val="1A1B1C"/>
          <w:sz w:val="28"/>
          <w:szCs w:val="28"/>
          <w:lang w:eastAsia="ru-RU"/>
        </w:rPr>
        <w:t>0,75</w:t>
      </w:r>
      <w:r w:rsidR="0078643B" w:rsidRPr="002B79F2">
        <w:rPr>
          <w:rFonts w:ascii="Times New Roman" w:eastAsia="Times New Roman" w:hAnsi="Times New Roman" w:cs="Times New Roman"/>
          <w:color w:val="1A1B1C"/>
          <w:sz w:val="28"/>
          <w:szCs w:val="28"/>
          <w:lang w:eastAsia="ru-RU"/>
        </w:rPr>
        <w:t xml:space="preserve"> — подросток по уровню социальной компетентности несколько опережает своих сверстников.</w:t>
      </w:r>
    </w:p>
    <w:p w:rsidR="003C5AD8" w:rsidRPr="002B79F2" w:rsidRDefault="003C5AD8" w:rsidP="003C5AD8">
      <w:pPr>
        <w:shd w:val="clear" w:color="auto" w:fill="FFFFFF"/>
        <w:spacing w:after="0" w:line="240" w:lineRule="auto"/>
        <w:ind w:left="816" w:hanging="312"/>
        <w:contextualSpacing/>
        <w:jc w:val="both"/>
        <w:rPr>
          <w:rFonts w:ascii="Times New Roman" w:eastAsia="Times New Roman" w:hAnsi="Times New Roman" w:cs="Times New Roman"/>
          <w:color w:val="1A1B1C"/>
          <w:sz w:val="28"/>
          <w:szCs w:val="28"/>
          <w:lang w:eastAsia="ru-RU"/>
        </w:rPr>
      </w:pPr>
      <w:r w:rsidRPr="002B79F2">
        <w:rPr>
          <w:rFonts w:ascii="Times New Roman" w:eastAsia="Times New Roman" w:hAnsi="Times New Roman"/>
          <w:b/>
          <w:color w:val="1A1B1C"/>
          <w:sz w:val="28"/>
          <w:szCs w:val="28"/>
          <w:lang w:eastAsia="ru-RU"/>
        </w:rPr>
        <w:t>От</w:t>
      </w:r>
      <w:r w:rsidRPr="002B79F2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 xml:space="preserve"> </w:t>
      </w:r>
      <w:r w:rsidRPr="002B79F2">
        <w:rPr>
          <w:rFonts w:ascii="Times New Roman" w:eastAsia="Times New Roman" w:hAnsi="Times New Roman" w:cs="Times New Roman"/>
          <w:color w:val="1A1B1C"/>
          <w:sz w:val="28"/>
          <w:szCs w:val="28"/>
          <w:lang w:eastAsia="ru-RU"/>
        </w:rPr>
        <w:t> </w:t>
      </w:r>
      <w:r w:rsidRPr="002B79F2">
        <w:rPr>
          <w:rFonts w:ascii="Times New Roman" w:eastAsia="Times New Roman" w:hAnsi="Times New Roman" w:cs="Times New Roman"/>
          <w:b/>
          <w:color w:val="1A1B1C"/>
          <w:sz w:val="28"/>
          <w:szCs w:val="28"/>
          <w:lang w:eastAsia="ru-RU"/>
        </w:rPr>
        <w:t>0</w:t>
      </w:r>
      <w:r w:rsidRPr="002B79F2">
        <w:rPr>
          <w:rFonts w:ascii="Times New Roman" w:eastAsia="Times New Roman" w:hAnsi="Times New Roman"/>
          <w:b/>
          <w:color w:val="1A1B1C"/>
          <w:sz w:val="28"/>
          <w:szCs w:val="28"/>
          <w:lang w:eastAsia="ru-RU"/>
        </w:rPr>
        <w:t xml:space="preserve"> до </w:t>
      </w:r>
      <w:r w:rsidRPr="002B79F2">
        <w:rPr>
          <w:rFonts w:ascii="Times New Roman" w:eastAsia="Times New Roman" w:hAnsi="Times New Roman" w:cs="Times New Roman"/>
          <w:b/>
          <w:color w:val="1A1B1C"/>
          <w:sz w:val="28"/>
          <w:szCs w:val="28"/>
          <w:lang w:eastAsia="ru-RU"/>
        </w:rPr>
        <w:t>0,5</w:t>
      </w:r>
      <w:r w:rsidRPr="002B79F2">
        <w:rPr>
          <w:rFonts w:ascii="Times New Roman" w:eastAsia="Times New Roman" w:hAnsi="Times New Roman" w:cs="Times New Roman"/>
          <w:color w:val="1A1B1C"/>
          <w:sz w:val="28"/>
          <w:szCs w:val="28"/>
          <w:lang w:eastAsia="ru-RU"/>
        </w:rPr>
        <w:t xml:space="preserve"> — социальная компетентность подростка в целом соответствует его возрасту (социально-психологический норматив).</w:t>
      </w:r>
    </w:p>
    <w:p w:rsidR="0078643B" w:rsidRPr="002B79F2" w:rsidRDefault="0078643B" w:rsidP="0078643B">
      <w:pPr>
        <w:shd w:val="clear" w:color="auto" w:fill="FFFFFF"/>
        <w:spacing w:after="0" w:line="240" w:lineRule="auto"/>
        <w:ind w:left="816" w:hanging="312"/>
        <w:contextualSpacing/>
        <w:jc w:val="both"/>
        <w:rPr>
          <w:rFonts w:ascii="Times New Roman" w:eastAsia="Times New Roman" w:hAnsi="Times New Roman" w:cs="Times New Roman"/>
          <w:color w:val="1A1B1C"/>
          <w:sz w:val="28"/>
          <w:szCs w:val="28"/>
          <w:lang w:eastAsia="ru-RU"/>
        </w:rPr>
      </w:pPr>
      <w:r w:rsidRPr="002B79F2">
        <w:rPr>
          <w:rFonts w:ascii="Times New Roman" w:eastAsia="Times New Roman" w:hAnsi="Times New Roman" w:cs="Times New Roman"/>
          <w:color w:val="1A1B1C"/>
          <w:sz w:val="28"/>
          <w:szCs w:val="28"/>
          <w:lang w:eastAsia="ru-RU"/>
        </w:rPr>
        <w:t> </w:t>
      </w:r>
      <w:r w:rsidR="003C5AD8" w:rsidRPr="002B79F2">
        <w:rPr>
          <w:rFonts w:ascii="Times New Roman" w:eastAsia="Times New Roman" w:hAnsi="Times New Roman"/>
          <w:b/>
          <w:color w:val="1A1B1C"/>
          <w:sz w:val="28"/>
          <w:szCs w:val="28"/>
          <w:lang w:eastAsia="ru-RU"/>
        </w:rPr>
        <w:t>От</w:t>
      </w:r>
      <w:r w:rsidR="003C5AD8" w:rsidRPr="002B79F2">
        <w:rPr>
          <w:rFonts w:ascii="Times New Roman" w:eastAsia="Times New Roman" w:hAnsi="Times New Roman"/>
          <w:color w:val="1A1B1C"/>
          <w:sz w:val="28"/>
          <w:szCs w:val="28"/>
          <w:lang w:eastAsia="ru-RU"/>
        </w:rPr>
        <w:t xml:space="preserve"> </w:t>
      </w:r>
      <w:r w:rsidRPr="002B79F2">
        <w:rPr>
          <w:rFonts w:ascii="Times New Roman" w:eastAsia="Times New Roman" w:hAnsi="Times New Roman" w:cs="Times New Roman"/>
          <w:b/>
          <w:color w:val="1A1B1C"/>
          <w:sz w:val="28"/>
          <w:szCs w:val="28"/>
          <w:lang w:eastAsia="ru-RU"/>
        </w:rPr>
        <w:t>0</w:t>
      </w:r>
      <w:r w:rsidR="003C5AD8" w:rsidRPr="002B79F2">
        <w:rPr>
          <w:rFonts w:ascii="Times New Roman" w:eastAsia="Times New Roman" w:hAnsi="Times New Roman"/>
          <w:b/>
          <w:color w:val="1A1B1C"/>
          <w:sz w:val="28"/>
          <w:szCs w:val="28"/>
          <w:lang w:eastAsia="ru-RU"/>
        </w:rPr>
        <w:t xml:space="preserve"> до </w:t>
      </w:r>
      <w:r w:rsidRPr="002B79F2">
        <w:rPr>
          <w:rFonts w:ascii="Times New Roman" w:eastAsia="Times New Roman" w:hAnsi="Times New Roman" w:cs="Times New Roman"/>
          <w:b/>
          <w:color w:val="1A1B1C"/>
          <w:sz w:val="28"/>
          <w:szCs w:val="28"/>
          <w:lang w:eastAsia="ru-RU"/>
        </w:rPr>
        <w:t>(–0,5)</w:t>
      </w:r>
      <w:r w:rsidRPr="002B79F2">
        <w:rPr>
          <w:rFonts w:ascii="Times New Roman" w:eastAsia="Times New Roman" w:hAnsi="Times New Roman" w:cs="Times New Roman"/>
          <w:color w:val="1A1B1C"/>
          <w:sz w:val="28"/>
          <w:szCs w:val="28"/>
          <w:lang w:eastAsia="ru-RU"/>
        </w:rPr>
        <w:t xml:space="preserve"> — социальная компетентность подростка в целом соответствует его возрасту (социально-психологический норматив).</w:t>
      </w:r>
    </w:p>
    <w:p w:rsidR="0078643B" w:rsidRPr="002B79F2" w:rsidRDefault="003C5AD8" w:rsidP="0078643B">
      <w:pPr>
        <w:shd w:val="clear" w:color="auto" w:fill="FFFFFF"/>
        <w:spacing w:after="0" w:line="240" w:lineRule="auto"/>
        <w:ind w:left="816" w:hanging="312"/>
        <w:contextualSpacing/>
        <w:jc w:val="both"/>
        <w:rPr>
          <w:rFonts w:ascii="Times New Roman" w:eastAsia="Times New Roman" w:hAnsi="Times New Roman" w:cs="Times New Roman"/>
          <w:color w:val="1A1B1C"/>
          <w:sz w:val="28"/>
          <w:szCs w:val="28"/>
          <w:lang w:eastAsia="ru-RU"/>
        </w:rPr>
      </w:pPr>
      <w:r w:rsidRPr="002B79F2">
        <w:rPr>
          <w:rFonts w:ascii="Times New Roman" w:eastAsia="Times New Roman" w:hAnsi="Times New Roman"/>
          <w:b/>
          <w:color w:val="1A1B1C"/>
          <w:sz w:val="28"/>
          <w:szCs w:val="28"/>
          <w:lang w:eastAsia="ru-RU"/>
        </w:rPr>
        <w:t>От (</w:t>
      </w:r>
      <w:r w:rsidR="0078643B" w:rsidRPr="002B79F2">
        <w:rPr>
          <w:rFonts w:ascii="Times New Roman" w:eastAsia="Times New Roman" w:hAnsi="Times New Roman" w:cs="Times New Roman"/>
          <w:b/>
          <w:color w:val="1A1B1C"/>
          <w:sz w:val="28"/>
          <w:szCs w:val="28"/>
          <w:lang w:eastAsia="ru-RU"/>
        </w:rPr>
        <w:t>–0,6)</w:t>
      </w:r>
      <w:r w:rsidRPr="002B79F2">
        <w:rPr>
          <w:rFonts w:ascii="Times New Roman" w:eastAsia="Times New Roman" w:hAnsi="Times New Roman"/>
          <w:b/>
          <w:color w:val="1A1B1C"/>
          <w:sz w:val="28"/>
          <w:szCs w:val="28"/>
          <w:lang w:eastAsia="ru-RU"/>
        </w:rPr>
        <w:t xml:space="preserve"> до </w:t>
      </w:r>
      <w:r w:rsidR="0078643B" w:rsidRPr="002B79F2">
        <w:rPr>
          <w:rFonts w:ascii="Times New Roman" w:eastAsia="Times New Roman" w:hAnsi="Times New Roman" w:cs="Times New Roman"/>
          <w:b/>
          <w:color w:val="1A1B1C"/>
          <w:sz w:val="28"/>
          <w:szCs w:val="28"/>
          <w:lang w:eastAsia="ru-RU"/>
        </w:rPr>
        <w:t>(–0,75)</w:t>
      </w:r>
      <w:r w:rsidR="0078643B" w:rsidRPr="002B79F2">
        <w:rPr>
          <w:rFonts w:ascii="Times New Roman" w:eastAsia="Times New Roman" w:hAnsi="Times New Roman" w:cs="Times New Roman"/>
          <w:color w:val="1A1B1C"/>
          <w:sz w:val="28"/>
          <w:szCs w:val="28"/>
          <w:lang w:eastAsia="ru-RU"/>
        </w:rPr>
        <w:t xml:space="preserve"> — отставание в развитии социальной компетентности.</w:t>
      </w:r>
    </w:p>
    <w:p w:rsidR="0078643B" w:rsidRPr="002B79F2" w:rsidRDefault="003C5AD8" w:rsidP="0078643B">
      <w:pPr>
        <w:shd w:val="clear" w:color="auto" w:fill="FFFFFF"/>
        <w:spacing w:after="0" w:line="240" w:lineRule="auto"/>
        <w:ind w:left="816" w:hanging="312"/>
        <w:contextualSpacing/>
        <w:jc w:val="both"/>
        <w:rPr>
          <w:rFonts w:ascii="Times New Roman" w:eastAsia="Times New Roman" w:hAnsi="Times New Roman"/>
          <w:color w:val="1A1B1C"/>
          <w:sz w:val="28"/>
          <w:szCs w:val="28"/>
          <w:lang w:eastAsia="ru-RU"/>
        </w:rPr>
      </w:pPr>
      <w:r w:rsidRPr="002B79F2">
        <w:rPr>
          <w:rFonts w:ascii="Times New Roman" w:eastAsia="Times New Roman" w:hAnsi="Times New Roman"/>
          <w:b/>
          <w:color w:val="1A1B1C"/>
          <w:sz w:val="28"/>
          <w:szCs w:val="28"/>
          <w:lang w:eastAsia="ru-RU"/>
        </w:rPr>
        <w:t>От</w:t>
      </w:r>
      <w:r w:rsidR="0078643B" w:rsidRPr="002B79F2">
        <w:rPr>
          <w:rFonts w:ascii="Times New Roman" w:eastAsia="Times New Roman" w:hAnsi="Times New Roman" w:cs="Times New Roman"/>
          <w:b/>
          <w:color w:val="1A1B1C"/>
          <w:sz w:val="28"/>
          <w:szCs w:val="28"/>
          <w:lang w:eastAsia="ru-RU"/>
        </w:rPr>
        <w:t>  (–0,76)</w:t>
      </w:r>
      <w:r w:rsidRPr="002B79F2">
        <w:rPr>
          <w:rFonts w:ascii="Times New Roman" w:eastAsia="Times New Roman" w:hAnsi="Times New Roman"/>
          <w:b/>
          <w:color w:val="1A1B1C"/>
          <w:sz w:val="28"/>
          <w:szCs w:val="28"/>
          <w:lang w:eastAsia="ru-RU"/>
        </w:rPr>
        <w:t xml:space="preserve"> до </w:t>
      </w:r>
      <w:r w:rsidR="0078643B" w:rsidRPr="002B79F2">
        <w:rPr>
          <w:rFonts w:ascii="Times New Roman" w:eastAsia="Times New Roman" w:hAnsi="Times New Roman" w:cs="Times New Roman"/>
          <w:b/>
          <w:color w:val="1A1B1C"/>
          <w:sz w:val="28"/>
          <w:szCs w:val="28"/>
          <w:lang w:eastAsia="ru-RU"/>
        </w:rPr>
        <w:t>(–1)</w:t>
      </w:r>
      <w:r w:rsidR="0078643B" w:rsidRPr="002B79F2">
        <w:rPr>
          <w:rFonts w:ascii="Times New Roman" w:eastAsia="Times New Roman" w:hAnsi="Times New Roman" w:cs="Times New Roman"/>
          <w:color w:val="1A1B1C"/>
          <w:sz w:val="28"/>
          <w:szCs w:val="28"/>
          <w:lang w:eastAsia="ru-RU"/>
        </w:rPr>
        <w:t xml:space="preserve"> — существенное отставание в развитии социальной компетентности.</w:t>
      </w:r>
    </w:p>
    <w:p w:rsidR="003C5AD8" w:rsidRPr="002B79F2" w:rsidRDefault="003C5AD8" w:rsidP="0078643B">
      <w:pPr>
        <w:shd w:val="clear" w:color="auto" w:fill="FFFFFF"/>
        <w:spacing w:after="0" w:line="240" w:lineRule="auto"/>
        <w:ind w:left="816" w:hanging="312"/>
        <w:contextualSpacing/>
        <w:jc w:val="both"/>
        <w:rPr>
          <w:rFonts w:ascii="Times New Roman" w:eastAsia="Times New Roman" w:hAnsi="Times New Roman" w:cs="Times New Roman"/>
          <w:color w:val="1A1B1C"/>
          <w:sz w:val="28"/>
          <w:szCs w:val="28"/>
          <w:lang w:eastAsia="ru-RU"/>
        </w:rPr>
      </w:pPr>
    </w:p>
    <w:p w:rsidR="003C5AD8" w:rsidRDefault="003C5AD8" w:rsidP="007522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5AD8">
        <w:rPr>
          <w:rFonts w:ascii="Times New Roman" w:hAnsi="Times New Roman" w:cs="Times New Roman"/>
          <w:b/>
          <w:sz w:val="28"/>
          <w:szCs w:val="28"/>
        </w:rPr>
        <w:t>Шаг 5.</w:t>
      </w:r>
      <w:r>
        <w:rPr>
          <w:rFonts w:ascii="Times New Roman" w:hAnsi="Times New Roman" w:cs="Times New Roman"/>
          <w:sz w:val="28"/>
          <w:szCs w:val="28"/>
        </w:rPr>
        <w:t xml:space="preserve"> Определяем группу риска.</w:t>
      </w:r>
    </w:p>
    <w:p w:rsidR="000E43C1" w:rsidRDefault="003C5AD8" w:rsidP="007522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обучающие, которые получили результаты от (-0,6) до (-0,75) и от (-0,76) до (-1) составляют группу риска, именно с такими детьми в дальнейшем работает психолог.</w:t>
      </w:r>
    </w:p>
    <w:p w:rsidR="00EE3122" w:rsidRDefault="00EE3122" w:rsidP="007522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5AD8" w:rsidRDefault="00EE3122" w:rsidP="007522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3122">
        <w:rPr>
          <w:rFonts w:ascii="Times New Roman" w:hAnsi="Times New Roman" w:cs="Times New Roman"/>
          <w:b/>
          <w:sz w:val="28"/>
          <w:szCs w:val="28"/>
        </w:rPr>
        <w:t xml:space="preserve"> Шаг 6.</w:t>
      </w:r>
      <w:r>
        <w:rPr>
          <w:rFonts w:ascii="Times New Roman" w:hAnsi="Times New Roman" w:cs="Times New Roman"/>
          <w:sz w:val="28"/>
          <w:szCs w:val="28"/>
        </w:rPr>
        <w:t xml:space="preserve"> Заполняем профиль сформированности социальной компетентности класса. </w:t>
      </w:r>
    </w:p>
    <w:p w:rsidR="00A83675" w:rsidRDefault="00A83675" w:rsidP="007522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83675" w:rsidRPr="00A83675" w:rsidRDefault="00A83675" w:rsidP="00A8367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675">
        <w:rPr>
          <w:rFonts w:ascii="Times New Roman" w:hAnsi="Times New Roman" w:cs="Times New Roman"/>
          <w:b/>
          <w:sz w:val="28"/>
          <w:szCs w:val="28"/>
        </w:rPr>
        <w:t xml:space="preserve">Профиль сформированности социальной </w:t>
      </w:r>
    </w:p>
    <w:p w:rsidR="00A83675" w:rsidRPr="00A83675" w:rsidRDefault="00A83675" w:rsidP="00A8367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675">
        <w:rPr>
          <w:rFonts w:ascii="Times New Roman" w:hAnsi="Times New Roman" w:cs="Times New Roman"/>
          <w:b/>
          <w:sz w:val="28"/>
          <w:szCs w:val="28"/>
        </w:rPr>
        <w:t>компетентности обучающихся  _____ класса</w:t>
      </w:r>
    </w:p>
    <w:p w:rsidR="00A83675" w:rsidRPr="00A83675" w:rsidRDefault="00A83675" w:rsidP="00A8367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3675">
        <w:rPr>
          <w:rFonts w:ascii="Times New Roman" w:hAnsi="Times New Roman" w:cs="Times New Roman"/>
          <w:b/>
          <w:sz w:val="20"/>
          <w:szCs w:val="20"/>
        </w:rPr>
        <w:t>(</w:t>
      </w:r>
      <w:r w:rsidR="00DA4242">
        <w:rPr>
          <w:rFonts w:ascii="Times New Roman" w:hAnsi="Times New Roman" w:cs="Times New Roman"/>
          <w:b/>
          <w:sz w:val="20"/>
          <w:szCs w:val="20"/>
        </w:rPr>
        <w:t xml:space="preserve">на начало реализации </w:t>
      </w:r>
      <w:r w:rsidRPr="00A83675">
        <w:rPr>
          <w:rFonts w:ascii="Times New Roman" w:hAnsi="Times New Roman" w:cs="Times New Roman"/>
          <w:b/>
          <w:sz w:val="20"/>
          <w:szCs w:val="20"/>
        </w:rPr>
        <w:t>программы)</w:t>
      </w:r>
    </w:p>
    <w:p w:rsidR="00A83675" w:rsidRDefault="00A83675" w:rsidP="007522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20____ г.</w:t>
      </w:r>
    </w:p>
    <w:p w:rsidR="00A83675" w:rsidRDefault="00A83675" w:rsidP="007522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1625"/>
        <w:gridCol w:w="1058"/>
        <w:gridCol w:w="1312"/>
        <w:gridCol w:w="1387"/>
        <w:gridCol w:w="980"/>
        <w:gridCol w:w="1315"/>
        <w:gridCol w:w="922"/>
        <w:gridCol w:w="1290"/>
      </w:tblGrid>
      <w:tr w:rsidR="00DA4242" w:rsidTr="00DA4242">
        <w:tc>
          <w:tcPr>
            <w:tcW w:w="1756" w:type="dxa"/>
            <w:vMerge w:val="restart"/>
          </w:tcPr>
          <w:p w:rsidR="00A83675" w:rsidRPr="00A83675" w:rsidRDefault="00A83675" w:rsidP="0075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675">
              <w:rPr>
                <w:rFonts w:ascii="Times New Roman" w:hAnsi="Times New Roman" w:cs="Times New Roman"/>
                <w:sz w:val="20"/>
                <w:szCs w:val="20"/>
              </w:rPr>
              <w:t xml:space="preserve">ФИО обучающегося </w:t>
            </w:r>
          </w:p>
        </w:tc>
        <w:tc>
          <w:tcPr>
            <w:tcW w:w="6864" w:type="dxa"/>
            <w:gridSpan w:val="6"/>
          </w:tcPr>
          <w:p w:rsidR="00A83675" w:rsidRPr="00A83675" w:rsidRDefault="00A83675" w:rsidP="00DA4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 социальной компетентности</w:t>
            </w:r>
          </w:p>
        </w:tc>
        <w:tc>
          <w:tcPr>
            <w:tcW w:w="1269" w:type="dxa"/>
            <w:vMerge w:val="restart"/>
          </w:tcPr>
          <w:p w:rsidR="00A83675" w:rsidRPr="00A83675" w:rsidRDefault="00A83675" w:rsidP="00DA4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 об организации с психологом</w:t>
            </w:r>
          </w:p>
        </w:tc>
      </w:tr>
      <w:tr w:rsidR="00DA4242" w:rsidTr="00DA4242">
        <w:tc>
          <w:tcPr>
            <w:tcW w:w="1756" w:type="dxa"/>
            <w:vMerge/>
          </w:tcPr>
          <w:p w:rsidR="00A83675" w:rsidRPr="00A83675" w:rsidRDefault="00A83675" w:rsidP="00752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A83675" w:rsidRDefault="00A83675" w:rsidP="00DA4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</w:t>
            </w:r>
            <w:proofErr w:type="spellEnd"/>
          </w:p>
          <w:p w:rsidR="00A83675" w:rsidRPr="00A83675" w:rsidRDefault="00A83675" w:rsidP="00DA4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(с)</w:t>
            </w:r>
          </w:p>
        </w:tc>
        <w:tc>
          <w:tcPr>
            <w:tcW w:w="1291" w:type="dxa"/>
          </w:tcPr>
          <w:p w:rsidR="00A83675" w:rsidRPr="00A83675" w:rsidRDefault="00A83675" w:rsidP="00DA4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Уверенность с себе (У)</w:t>
            </w:r>
          </w:p>
        </w:tc>
        <w:tc>
          <w:tcPr>
            <w:tcW w:w="1364" w:type="dxa"/>
          </w:tcPr>
          <w:p w:rsidR="00A83675" w:rsidRPr="00A83675" w:rsidRDefault="00A83675" w:rsidP="00DA4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к своим обязанностям (ОБ.)</w:t>
            </w:r>
          </w:p>
        </w:tc>
        <w:tc>
          <w:tcPr>
            <w:tcW w:w="965" w:type="dxa"/>
          </w:tcPr>
          <w:p w:rsidR="00A83675" w:rsidRPr="00A83675" w:rsidRDefault="00DA4242" w:rsidP="00DA4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общение (О)</w:t>
            </w:r>
          </w:p>
        </w:tc>
        <w:tc>
          <w:tcPr>
            <w:tcW w:w="1294" w:type="dxa"/>
          </w:tcPr>
          <w:p w:rsidR="00DA4242" w:rsidRDefault="00DA4242" w:rsidP="00DA4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Организован</w:t>
            </w:r>
          </w:p>
          <w:p w:rsidR="00A83675" w:rsidRPr="00A83675" w:rsidRDefault="00DA4242" w:rsidP="00DA4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</w:p>
        </w:tc>
        <w:tc>
          <w:tcPr>
            <w:tcW w:w="908" w:type="dxa"/>
          </w:tcPr>
          <w:p w:rsidR="00A83675" w:rsidRPr="00A83675" w:rsidRDefault="00DA4242" w:rsidP="00DA4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Интерес к жизни (И)</w:t>
            </w:r>
          </w:p>
        </w:tc>
        <w:tc>
          <w:tcPr>
            <w:tcW w:w="1269" w:type="dxa"/>
            <w:vMerge/>
          </w:tcPr>
          <w:p w:rsidR="00A83675" w:rsidRPr="00A83675" w:rsidRDefault="00A83675" w:rsidP="00DA4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242" w:rsidTr="00DA4242">
        <w:tc>
          <w:tcPr>
            <w:tcW w:w="1756" w:type="dxa"/>
          </w:tcPr>
          <w:p w:rsidR="00A83675" w:rsidRPr="00A83675" w:rsidRDefault="00A83675" w:rsidP="00752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A83675" w:rsidRPr="00A83675" w:rsidRDefault="00A83675" w:rsidP="00752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A83675" w:rsidRPr="00A83675" w:rsidRDefault="00A83675" w:rsidP="00752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A83675" w:rsidRPr="00A83675" w:rsidRDefault="00A83675" w:rsidP="00752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83675" w:rsidRPr="00A83675" w:rsidRDefault="00A83675" w:rsidP="00752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:rsidR="00A83675" w:rsidRPr="00A83675" w:rsidRDefault="00A83675" w:rsidP="00752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A83675" w:rsidRPr="00A83675" w:rsidRDefault="00A83675" w:rsidP="00752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A83675" w:rsidRPr="00A83675" w:rsidRDefault="00A83675" w:rsidP="00752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242" w:rsidTr="00DA4242">
        <w:tc>
          <w:tcPr>
            <w:tcW w:w="1756" w:type="dxa"/>
          </w:tcPr>
          <w:p w:rsidR="00A83675" w:rsidRPr="00A83675" w:rsidRDefault="00A83675" w:rsidP="00752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A83675" w:rsidRPr="00A83675" w:rsidRDefault="00A83675" w:rsidP="00752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A83675" w:rsidRPr="00A83675" w:rsidRDefault="00A83675" w:rsidP="00752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A83675" w:rsidRPr="00A83675" w:rsidRDefault="00A83675" w:rsidP="00752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83675" w:rsidRPr="00A83675" w:rsidRDefault="00A83675" w:rsidP="00752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:rsidR="00A83675" w:rsidRPr="00A83675" w:rsidRDefault="00A83675" w:rsidP="00752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A83675" w:rsidRPr="00A83675" w:rsidRDefault="00A83675" w:rsidP="00752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A83675" w:rsidRPr="00A83675" w:rsidRDefault="00A83675" w:rsidP="00752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242" w:rsidTr="00DA4242">
        <w:tc>
          <w:tcPr>
            <w:tcW w:w="1756" w:type="dxa"/>
          </w:tcPr>
          <w:p w:rsidR="00A83675" w:rsidRPr="00A83675" w:rsidRDefault="00A83675" w:rsidP="00752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A83675" w:rsidRPr="00A83675" w:rsidRDefault="00A83675" w:rsidP="00752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A83675" w:rsidRPr="00A83675" w:rsidRDefault="00A83675" w:rsidP="00752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A83675" w:rsidRPr="00A83675" w:rsidRDefault="00A83675" w:rsidP="00752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83675" w:rsidRPr="00A83675" w:rsidRDefault="00A83675" w:rsidP="00752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:rsidR="00A83675" w:rsidRPr="00A83675" w:rsidRDefault="00A83675" w:rsidP="00752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A83675" w:rsidRPr="00A83675" w:rsidRDefault="00A83675" w:rsidP="00752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A83675" w:rsidRPr="00A83675" w:rsidRDefault="00A83675" w:rsidP="00752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242" w:rsidTr="00DA4242">
        <w:tc>
          <w:tcPr>
            <w:tcW w:w="1756" w:type="dxa"/>
          </w:tcPr>
          <w:p w:rsidR="00A83675" w:rsidRPr="00A83675" w:rsidRDefault="00A83675" w:rsidP="00752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A83675" w:rsidRPr="00A83675" w:rsidRDefault="00A83675" w:rsidP="00752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A83675" w:rsidRPr="00A83675" w:rsidRDefault="00A83675" w:rsidP="00752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A83675" w:rsidRPr="00A83675" w:rsidRDefault="00A83675" w:rsidP="00752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83675" w:rsidRPr="00A83675" w:rsidRDefault="00A83675" w:rsidP="00752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:rsidR="00A83675" w:rsidRPr="00A83675" w:rsidRDefault="00A83675" w:rsidP="00752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A83675" w:rsidRPr="00A83675" w:rsidRDefault="00A83675" w:rsidP="00752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A83675" w:rsidRPr="00A83675" w:rsidRDefault="00A83675" w:rsidP="00752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3675" w:rsidRDefault="00A83675" w:rsidP="007522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66C8D" w:rsidRDefault="00566C8D" w:rsidP="002B7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такая же таблица будет заполнят</w:t>
      </w:r>
      <w:r w:rsidR="002B79F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после реализации</w:t>
      </w:r>
      <w:r w:rsidR="002B7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по формированию жизнестойкости.</w:t>
      </w:r>
    </w:p>
    <w:p w:rsidR="00DA4242" w:rsidRDefault="00DA4242" w:rsidP="007522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B79F2" w:rsidRDefault="002B79F2" w:rsidP="00DA42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9F2" w:rsidRDefault="002B79F2" w:rsidP="00DA42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9F2" w:rsidRDefault="002B79F2" w:rsidP="00DA42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9F2" w:rsidRDefault="002B79F2" w:rsidP="00DA42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9F2" w:rsidRDefault="002B79F2" w:rsidP="00DA42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242" w:rsidRPr="00A83675" w:rsidRDefault="00DA4242" w:rsidP="00DA42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675">
        <w:rPr>
          <w:rFonts w:ascii="Times New Roman" w:hAnsi="Times New Roman" w:cs="Times New Roman"/>
          <w:b/>
          <w:sz w:val="28"/>
          <w:szCs w:val="28"/>
        </w:rPr>
        <w:t xml:space="preserve">Профиль </w:t>
      </w:r>
      <w:proofErr w:type="spellStart"/>
      <w:r w:rsidRPr="00A83675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A83675">
        <w:rPr>
          <w:rFonts w:ascii="Times New Roman" w:hAnsi="Times New Roman" w:cs="Times New Roman"/>
          <w:b/>
          <w:sz w:val="28"/>
          <w:szCs w:val="28"/>
        </w:rPr>
        <w:t xml:space="preserve"> социальной </w:t>
      </w:r>
    </w:p>
    <w:p w:rsidR="00DA4242" w:rsidRPr="00A83675" w:rsidRDefault="00DA4242" w:rsidP="00DA42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675">
        <w:rPr>
          <w:rFonts w:ascii="Times New Roman" w:hAnsi="Times New Roman" w:cs="Times New Roman"/>
          <w:b/>
          <w:sz w:val="28"/>
          <w:szCs w:val="28"/>
        </w:rPr>
        <w:t xml:space="preserve">компетентности </w:t>
      </w:r>
      <w:proofErr w:type="gramStart"/>
      <w:r w:rsidRPr="00A83675">
        <w:rPr>
          <w:rFonts w:ascii="Times New Roman" w:hAnsi="Times New Roman" w:cs="Times New Roman"/>
          <w:b/>
          <w:sz w:val="28"/>
          <w:szCs w:val="28"/>
        </w:rPr>
        <w:t>обучающихся  _</w:t>
      </w:r>
      <w:proofErr w:type="gramEnd"/>
      <w:r w:rsidRPr="00A83675">
        <w:rPr>
          <w:rFonts w:ascii="Times New Roman" w:hAnsi="Times New Roman" w:cs="Times New Roman"/>
          <w:b/>
          <w:sz w:val="28"/>
          <w:szCs w:val="28"/>
        </w:rPr>
        <w:t>____ класса</w:t>
      </w:r>
    </w:p>
    <w:p w:rsidR="00DA4242" w:rsidRPr="00A83675" w:rsidRDefault="00DA4242" w:rsidP="00DA42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3675">
        <w:rPr>
          <w:rFonts w:ascii="Times New Roman" w:hAnsi="Times New Roman" w:cs="Times New Roman"/>
          <w:b/>
          <w:sz w:val="20"/>
          <w:szCs w:val="20"/>
        </w:rPr>
        <w:t>(по итогам реализации программы)</w:t>
      </w:r>
    </w:p>
    <w:p w:rsidR="00DA4242" w:rsidRDefault="00DA4242" w:rsidP="00DA42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20____ г.</w:t>
      </w:r>
    </w:p>
    <w:p w:rsidR="00DA4242" w:rsidRDefault="00DA4242" w:rsidP="00DA42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276"/>
        <w:gridCol w:w="1418"/>
        <w:gridCol w:w="992"/>
        <w:gridCol w:w="1276"/>
        <w:gridCol w:w="992"/>
        <w:gridCol w:w="1241"/>
      </w:tblGrid>
      <w:tr w:rsidR="00566C8D" w:rsidTr="00566C8D">
        <w:tc>
          <w:tcPr>
            <w:tcW w:w="1560" w:type="dxa"/>
            <w:vMerge w:val="restart"/>
          </w:tcPr>
          <w:p w:rsidR="00DA4242" w:rsidRPr="00A83675" w:rsidRDefault="00DA4242" w:rsidP="0024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675">
              <w:rPr>
                <w:rFonts w:ascii="Times New Roman" w:hAnsi="Times New Roman" w:cs="Times New Roman"/>
                <w:sz w:val="20"/>
                <w:szCs w:val="20"/>
              </w:rPr>
              <w:t xml:space="preserve">ФИО обучающегося </w:t>
            </w:r>
          </w:p>
        </w:tc>
        <w:tc>
          <w:tcPr>
            <w:tcW w:w="7088" w:type="dxa"/>
            <w:gridSpan w:val="6"/>
          </w:tcPr>
          <w:p w:rsidR="00DA4242" w:rsidRPr="00A83675" w:rsidRDefault="00DA4242" w:rsidP="00240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 социальной компетентности</w:t>
            </w:r>
          </w:p>
        </w:tc>
        <w:tc>
          <w:tcPr>
            <w:tcW w:w="1241" w:type="dxa"/>
            <w:vMerge w:val="restart"/>
          </w:tcPr>
          <w:p w:rsidR="00566C8D" w:rsidRDefault="00DA4242" w:rsidP="00240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DA4242" w:rsidRPr="00DA4242" w:rsidRDefault="00DA4242" w:rsidP="00240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положительной динамики</w:t>
            </w:r>
          </w:p>
        </w:tc>
      </w:tr>
      <w:tr w:rsidR="00566C8D" w:rsidTr="00566C8D">
        <w:tc>
          <w:tcPr>
            <w:tcW w:w="1560" w:type="dxa"/>
            <w:vMerge/>
          </w:tcPr>
          <w:p w:rsidR="00DA4242" w:rsidRPr="00A83675" w:rsidRDefault="00DA4242" w:rsidP="0024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4242" w:rsidRDefault="00DA4242" w:rsidP="00240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</w:t>
            </w:r>
            <w:proofErr w:type="spellEnd"/>
          </w:p>
          <w:p w:rsidR="00DA4242" w:rsidRPr="00A83675" w:rsidRDefault="00DA4242" w:rsidP="00240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(с)</w:t>
            </w:r>
          </w:p>
        </w:tc>
        <w:tc>
          <w:tcPr>
            <w:tcW w:w="1276" w:type="dxa"/>
          </w:tcPr>
          <w:p w:rsidR="00DA4242" w:rsidRPr="00A83675" w:rsidRDefault="00DA4242" w:rsidP="00240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Уверенность с себе (У)</w:t>
            </w:r>
          </w:p>
        </w:tc>
        <w:tc>
          <w:tcPr>
            <w:tcW w:w="1418" w:type="dxa"/>
          </w:tcPr>
          <w:p w:rsidR="00DA4242" w:rsidRPr="00A83675" w:rsidRDefault="00DA4242" w:rsidP="00240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к своим обязанностям (ОБ.)</w:t>
            </w:r>
          </w:p>
        </w:tc>
        <w:tc>
          <w:tcPr>
            <w:tcW w:w="992" w:type="dxa"/>
          </w:tcPr>
          <w:p w:rsidR="00DA4242" w:rsidRPr="00A83675" w:rsidRDefault="00DA4242" w:rsidP="00240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общение (О)</w:t>
            </w:r>
          </w:p>
        </w:tc>
        <w:tc>
          <w:tcPr>
            <w:tcW w:w="1276" w:type="dxa"/>
          </w:tcPr>
          <w:p w:rsidR="00DA4242" w:rsidRDefault="00DA4242" w:rsidP="00240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Организован</w:t>
            </w:r>
          </w:p>
          <w:p w:rsidR="00DA4242" w:rsidRPr="00A83675" w:rsidRDefault="00DA4242" w:rsidP="00240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</w:p>
        </w:tc>
        <w:tc>
          <w:tcPr>
            <w:tcW w:w="992" w:type="dxa"/>
          </w:tcPr>
          <w:p w:rsidR="00DA4242" w:rsidRPr="00A83675" w:rsidRDefault="00DA4242" w:rsidP="00240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Интерес к жизни (И)</w:t>
            </w:r>
          </w:p>
        </w:tc>
        <w:tc>
          <w:tcPr>
            <w:tcW w:w="1241" w:type="dxa"/>
            <w:vMerge/>
          </w:tcPr>
          <w:p w:rsidR="00DA4242" w:rsidRPr="00A83675" w:rsidRDefault="00DA4242" w:rsidP="00240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C8D" w:rsidTr="00566C8D">
        <w:tc>
          <w:tcPr>
            <w:tcW w:w="1560" w:type="dxa"/>
          </w:tcPr>
          <w:p w:rsidR="00DA4242" w:rsidRPr="00A83675" w:rsidRDefault="00DA4242" w:rsidP="0024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4242" w:rsidRPr="00A83675" w:rsidRDefault="00DA4242" w:rsidP="0024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4242" w:rsidRPr="00A83675" w:rsidRDefault="00DA4242" w:rsidP="0024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4242" w:rsidRPr="00A83675" w:rsidRDefault="00DA4242" w:rsidP="0024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4242" w:rsidRPr="00A83675" w:rsidRDefault="00DA4242" w:rsidP="0024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4242" w:rsidRPr="00A83675" w:rsidRDefault="00DA4242" w:rsidP="0024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4242" w:rsidRPr="00A83675" w:rsidRDefault="00DA4242" w:rsidP="0024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A4242" w:rsidRPr="00A83675" w:rsidRDefault="00DA4242" w:rsidP="0024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C8D" w:rsidTr="00566C8D">
        <w:tc>
          <w:tcPr>
            <w:tcW w:w="1560" w:type="dxa"/>
          </w:tcPr>
          <w:p w:rsidR="00DA4242" w:rsidRPr="00A83675" w:rsidRDefault="00DA4242" w:rsidP="0024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4242" w:rsidRPr="00A83675" w:rsidRDefault="00DA4242" w:rsidP="0024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4242" w:rsidRPr="00A83675" w:rsidRDefault="00DA4242" w:rsidP="0024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4242" w:rsidRPr="00A83675" w:rsidRDefault="00DA4242" w:rsidP="0024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4242" w:rsidRPr="00A83675" w:rsidRDefault="00DA4242" w:rsidP="0024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4242" w:rsidRPr="00A83675" w:rsidRDefault="00DA4242" w:rsidP="0024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4242" w:rsidRPr="00A83675" w:rsidRDefault="00DA4242" w:rsidP="0024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A4242" w:rsidRPr="00A83675" w:rsidRDefault="00DA4242" w:rsidP="0024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C8D" w:rsidTr="00566C8D">
        <w:tc>
          <w:tcPr>
            <w:tcW w:w="1560" w:type="dxa"/>
          </w:tcPr>
          <w:p w:rsidR="00DA4242" w:rsidRPr="00A83675" w:rsidRDefault="00DA4242" w:rsidP="0024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4242" w:rsidRPr="00A83675" w:rsidRDefault="00DA4242" w:rsidP="0024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4242" w:rsidRPr="00A83675" w:rsidRDefault="00DA4242" w:rsidP="0024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4242" w:rsidRPr="00A83675" w:rsidRDefault="00DA4242" w:rsidP="0024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4242" w:rsidRPr="00A83675" w:rsidRDefault="00DA4242" w:rsidP="0024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4242" w:rsidRPr="00A83675" w:rsidRDefault="00DA4242" w:rsidP="0024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4242" w:rsidRPr="00A83675" w:rsidRDefault="00DA4242" w:rsidP="0024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A4242" w:rsidRPr="00A83675" w:rsidRDefault="00DA4242" w:rsidP="0024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C8D" w:rsidTr="00566C8D">
        <w:tc>
          <w:tcPr>
            <w:tcW w:w="1560" w:type="dxa"/>
          </w:tcPr>
          <w:p w:rsidR="00DA4242" w:rsidRPr="00A83675" w:rsidRDefault="00DA4242" w:rsidP="0024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4242" w:rsidRPr="00A83675" w:rsidRDefault="00DA4242" w:rsidP="0024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4242" w:rsidRPr="00A83675" w:rsidRDefault="00DA4242" w:rsidP="0024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4242" w:rsidRPr="00A83675" w:rsidRDefault="00DA4242" w:rsidP="0024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4242" w:rsidRPr="00A83675" w:rsidRDefault="00DA4242" w:rsidP="0024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4242" w:rsidRPr="00A83675" w:rsidRDefault="00DA4242" w:rsidP="0024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4242" w:rsidRPr="00A83675" w:rsidRDefault="00DA4242" w:rsidP="0024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A4242" w:rsidRPr="00A83675" w:rsidRDefault="00DA4242" w:rsidP="0024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4242" w:rsidRDefault="00DA4242" w:rsidP="00DA42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A4242" w:rsidRDefault="00DA4242" w:rsidP="007522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83675" w:rsidRDefault="00A83675" w:rsidP="007522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83675" w:rsidRDefault="00A83675" w:rsidP="007522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E3122" w:rsidRDefault="00EE3122" w:rsidP="007522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83675" w:rsidRDefault="00A83675" w:rsidP="007522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A83675" w:rsidSect="00440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5E9"/>
    <w:rsid w:val="000600D4"/>
    <w:rsid w:val="000E43C1"/>
    <w:rsid w:val="00202C18"/>
    <w:rsid w:val="0022723A"/>
    <w:rsid w:val="002444C9"/>
    <w:rsid w:val="002933E3"/>
    <w:rsid w:val="002B79F2"/>
    <w:rsid w:val="003467E5"/>
    <w:rsid w:val="00346D33"/>
    <w:rsid w:val="003C5AD8"/>
    <w:rsid w:val="00440A5E"/>
    <w:rsid w:val="004758F6"/>
    <w:rsid w:val="00550C0E"/>
    <w:rsid w:val="00566C8D"/>
    <w:rsid w:val="005C4AE0"/>
    <w:rsid w:val="005C5D8B"/>
    <w:rsid w:val="005D75E9"/>
    <w:rsid w:val="005F56E3"/>
    <w:rsid w:val="006366F5"/>
    <w:rsid w:val="006806A4"/>
    <w:rsid w:val="00682B68"/>
    <w:rsid w:val="00687390"/>
    <w:rsid w:val="007522A0"/>
    <w:rsid w:val="0078643B"/>
    <w:rsid w:val="008B0F92"/>
    <w:rsid w:val="00987562"/>
    <w:rsid w:val="009921AC"/>
    <w:rsid w:val="009B4FE2"/>
    <w:rsid w:val="009C574A"/>
    <w:rsid w:val="00A55295"/>
    <w:rsid w:val="00A656C8"/>
    <w:rsid w:val="00A83675"/>
    <w:rsid w:val="00A92772"/>
    <w:rsid w:val="00B135AF"/>
    <w:rsid w:val="00B313CD"/>
    <w:rsid w:val="00B72F68"/>
    <w:rsid w:val="00BC0B76"/>
    <w:rsid w:val="00C63E19"/>
    <w:rsid w:val="00CA32D4"/>
    <w:rsid w:val="00D03601"/>
    <w:rsid w:val="00D62AAA"/>
    <w:rsid w:val="00D722CA"/>
    <w:rsid w:val="00DA4242"/>
    <w:rsid w:val="00E62B80"/>
    <w:rsid w:val="00EE3122"/>
    <w:rsid w:val="00EF3131"/>
    <w:rsid w:val="00EF5293"/>
    <w:rsid w:val="00F9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9CD79-3FB8-4671-9BB2-AD595A22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6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3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9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kcdk22.ru/doc/1/blank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АКЦП</Company>
  <LinksUpToDate>false</LinksUpToDate>
  <CharactersWithSpaces>9950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Сартакова</dc:creator>
  <cp:keywords/>
  <dc:description/>
  <cp:lastModifiedBy>kronas</cp:lastModifiedBy>
  <cp:revision>17</cp:revision>
  <dcterms:created xsi:type="dcterms:W3CDTF">2014-10-22T03:28:00Z</dcterms:created>
  <dcterms:modified xsi:type="dcterms:W3CDTF">2014-10-30T09:25:00Z</dcterms:modified>
</cp:coreProperties>
</file>